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13" w:rsidRPr="008C5EAD" w:rsidRDefault="00275513" w:rsidP="00DE7E37">
      <w:pPr>
        <w:ind w:firstLine="5760"/>
        <w:jc w:val="right"/>
        <w:rPr>
          <w:b/>
          <w:bCs/>
        </w:rPr>
      </w:pPr>
      <w:r w:rsidRPr="008C5EAD">
        <w:rPr>
          <w:b/>
          <w:bCs/>
        </w:rPr>
        <w:t xml:space="preserve">Утверждена </w:t>
      </w:r>
    </w:p>
    <w:p w:rsidR="00275513" w:rsidRPr="008C5EAD" w:rsidRDefault="00EF43D9" w:rsidP="00DE7E37">
      <w:pPr>
        <w:ind w:firstLine="5245"/>
        <w:jc w:val="right"/>
        <w:rPr>
          <w:b/>
          <w:bCs/>
        </w:rPr>
      </w:pPr>
      <w:r w:rsidRPr="008C5EAD">
        <w:rPr>
          <w:b/>
          <w:bCs/>
        </w:rPr>
        <w:t>Главным Директором по обеспечению бизнеса</w:t>
      </w:r>
    </w:p>
    <w:p w:rsidR="00275513" w:rsidRPr="008C5EAD" w:rsidRDefault="00275513" w:rsidP="00DE7E37">
      <w:pPr>
        <w:ind w:firstLine="5245"/>
        <w:jc w:val="right"/>
        <w:rPr>
          <w:b/>
          <w:bCs/>
        </w:rPr>
      </w:pPr>
      <w:r w:rsidRPr="008C5EAD">
        <w:rPr>
          <w:b/>
          <w:bCs/>
        </w:rPr>
        <w:t>АО «НАК «Казатомпром»</w:t>
      </w:r>
    </w:p>
    <w:p w:rsidR="00275513" w:rsidRPr="008C5EAD" w:rsidRDefault="00EF43D9" w:rsidP="00DE7E37">
      <w:pPr>
        <w:jc w:val="right"/>
        <w:rPr>
          <w:b/>
          <w:bCs/>
        </w:rPr>
      </w:pPr>
      <w:r w:rsidRPr="008C5EAD">
        <w:rPr>
          <w:b/>
          <w:bCs/>
        </w:rPr>
        <w:t>№_____</w:t>
      </w:r>
      <w:r w:rsidR="009A1DAD" w:rsidRPr="008C5EAD">
        <w:rPr>
          <w:b/>
          <w:bCs/>
        </w:rPr>
        <w:t>от</w:t>
      </w:r>
      <w:r w:rsidRPr="008C5EAD">
        <w:rPr>
          <w:b/>
          <w:bCs/>
        </w:rPr>
        <w:t>________ 2019</w:t>
      </w:r>
      <w:r w:rsidR="008A2DAF" w:rsidRPr="008C5EAD">
        <w:rPr>
          <w:b/>
          <w:bCs/>
        </w:rPr>
        <w:t xml:space="preserve"> г.</w:t>
      </w:r>
    </w:p>
    <w:p w:rsidR="009A11AE" w:rsidRPr="008C5EAD" w:rsidRDefault="009A11AE" w:rsidP="00DE7E37">
      <w:pPr>
        <w:ind w:firstLine="567"/>
        <w:jc w:val="center"/>
        <w:rPr>
          <w:b/>
          <w:bCs/>
        </w:rPr>
      </w:pPr>
    </w:p>
    <w:p w:rsidR="009A11AE" w:rsidRPr="008C5EAD" w:rsidRDefault="009A11AE" w:rsidP="00DE7E37">
      <w:pPr>
        <w:ind w:firstLine="567"/>
        <w:jc w:val="center"/>
        <w:rPr>
          <w:b/>
          <w:bCs/>
        </w:rPr>
      </w:pPr>
    </w:p>
    <w:p w:rsidR="00275513" w:rsidRPr="008C5EAD" w:rsidRDefault="00275513" w:rsidP="00DE7E37">
      <w:pPr>
        <w:ind w:firstLine="567"/>
        <w:jc w:val="center"/>
        <w:rPr>
          <w:b/>
          <w:bCs/>
        </w:rPr>
      </w:pPr>
      <w:r w:rsidRPr="008C5EAD">
        <w:rPr>
          <w:b/>
          <w:bCs/>
        </w:rPr>
        <w:t>ТЕНДЕРНАЯ ДОКУМЕНТАЦИЯ</w:t>
      </w:r>
    </w:p>
    <w:p w:rsidR="00275513" w:rsidRPr="008C5EAD" w:rsidRDefault="00275513" w:rsidP="00275513">
      <w:pPr>
        <w:ind w:firstLine="567"/>
        <w:jc w:val="center"/>
        <w:rPr>
          <w:b/>
          <w:bCs/>
        </w:rPr>
      </w:pPr>
    </w:p>
    <w:p w:rsidR="00E00D91" w:rsidRPr="008C5EAD" w:rsidRDefault="007447FD" w:rsidP="005F1132">
      <w:pPr>
        <w:jc w:val="center"/>
        <w:rPr>
          <w:b/>
          <w:color w:val="000000"/>
        </w:rPr>
      </w:pPr>
      <w:r w:rsidRPr="008C5EAD">
        <w:rPr>
          <w:b/>
          <w:color w:val="000000"/>
        </w:rPr>
        <w:t xml:space="preserve">Услуги </w:t>
      </w:r>
      <w:r w:rsidR="00E00D91" w:rsidRPr="008C5EAD">
        <w:rPr>
          <w:b/>
          <w:color w:val="000000"/>
        </w:rPr>
        <w:t xml:space="preserve">консультационные по вопросам аудита </w:t>
      </w:r>
    </w:p>
    <w:p w:rsidR="005F1132" w:rsidRPr="008C5EAD" w:rsidRDefault="005F1132" w:rsidP="005F1132">
      <w:pPr>
        <w:jc w:val="center"/>
        <w:rPr>
          <w:b/>
          <w:color w:val="000000"/>
        </w:rPr>
      </w:pPr>
      <w:r w:rsidRPr="008C5EAD">
        <w:rPr>
          <w:b/>
          <w:color w:val="000000"/>
        </w:rPr>
        <w:t>(далее – Тендерная документация)</w:t>
      </w:r>
    </w:p>
    <w:p w:rsidR="00275513" w:rsidRPr="008C5EAD" w:rsidRDefault="00275513" w:rsidP="00275513">
      <w:pPr>
        <w:ind w:firstLine="567"/>
        <w:jc w:val="center"/>
        <w:rPr>
          <w:b/>
          <w:bCs/>
        </w:rPr>
      </w:pPr>
    </w:p>
    <w:p w:rsidR="003A609E" w:rsidRPr="008C5EAD" w:rsidRDefault="007447FD" w:rsidP="002F13DC">
      <w:pPr>
        <w:ind w:firstLine="709"/>
        <w:jc w:val="both"/>
        <w:rPr>
          <w:bCs/>
        </w:rPr>
      </w:pPr>
      <w:r w:rsidRPr="008C5EAD">
        <w:rPr>
          <w:b/>
          <w:bCs/>
        </w:rPr>
        <w:t>Закупки, лот №1:</w:t>
      </w:r>
      <w:r w:rsidRPr="008C5EAD">
        <w:rPr>
          <w:bCs/>
        </w:rPr>
        <w:t xml:space="preserve"> </w:t>
      </w:r>
      <w:r w:rsidR="005F1132" w:rsidRPr="008C5EAD">
        <w:rPr>
          <w:color w:val="000000"/>
        </w:rPr>
        <w:t xml:space="preserve">Услуги </w:t>
      </w:r>
      <w:r w:rsidR="00E00D91" w:rsidRPr="008C5EAD">
        <w:rPr>
          <w:color w:val="000000"/>
        </w:rPr>
        <w:t>консультационные по вопросам аудита</w:t>
      </w:r>
      <w:r w:rsidR="003A609E" w:rsidRPr="008C5EAD">
        <w:rPr>
          <w:bCs/>
        </w:rPr>
        <w:t>.</w:t>
      </w:r>
    </w:p>
    <w:p w:rsidR="005F1132" w:rsidRPr="008C5EAD" w:rsidRDefault="005F1132" w:rsidP="002F13DC">
      <w:pPr>
        <w:ind w:firstLine="709"/>
        <w:jc w:val="both"/>
        <w:rPr>
          <w:color w:val="000000"/>
        </w:rPr>
      </w:pPr>
    </w:p>
    <w:p w:rsidR="00AC6F65" w:rsidRPr="008C5EAD" w:rsidRDefault="006C47EE" w:rsidP="002F13DC">
      <w:pPr>
        <w:ind w:firstLine="709"/>
        <w:jc w:val="both"/>
        <w:rPr>
          <w:bCs/>
        </w:rPr>
      </w:pPr>
      <w:r w:rsidRPr="008C5EAD">
        <w:rPr>
          <w:bCs/>
        </w:rPr>
        <w:t xml:space="preserve">Закупки способом тендера проводятся в соответствии </w:t>
      </w:r>
      <w:r w:rsidRPr="008C5EAD">
        <w:rPr>
          <w:b/>
          <w:bCs/>
        </w:rPr>
        <w:t>с</w:t>
      </w:r>
      <w:r w:rsidR="00D65310" w:rsidRPr="008C5EAD">
        <w:rPr>
          <w:b/>
          <w:bCs/>
        </w:rPr>
        <w:t>о Специальным</w:t>
      </w:r>
      <w:r w:rsidRPr="008C5EAD">
        <w:rPr>
          <w:b/>
          <w:bCs/>
        </w:rPr>
        <w:t xml:space="preserve"> </w:t>
      </w:r>
      <w:r w:rsidR="00D65310" w:rsidRPr="008C5EAD">
        <w:rPr>
          <w:b/>
          <w:bCs/>
        </w:rPr>
        <w:t>п</w:t>
      </w:r>
      <w:r w:rsidRPr="008C5EAD">
        <w:rPr>
          <w:b/>
          <w:bCs/>
        </w:rPr>
        <w:t>орядком осуществления закупок консультационных услуг, являющимся Приложением №</w:t>
      </w:r>
      <w:r w:rsidR="00D65310" w:rsidRPr="008C5EAD">
        <w:rPr>
          <w:b/>
          <w:bCs/>
        </w:rPr>
        <w:t>1</w:t>
      </w:r>
      <w:r w:rsidRPr="008C5EAD">
        <w:rPr>
          <w:bCs/>
        </w:rPr>
        <w:t xml:space="preserve"> к Правилам закупок товаров, работ и услуг АО «ФНБ «</w:t>
      </w:r>
      <w:proofErr w:type="spellStart"/>
      <w:r w:rsidRPr="008C5EAD">
        <w:rPr>
          <w:bCs/>
        </w:rPr>
        <w:t>Самрук-Казына</w:t>
      </w:r>
      <w:proofErr w:type="spellEnd"/>
      <w:r w:rsidRPr="008C5EAD">
        <w:rPr>
          <w:bCs/>
        </w:rPr>
        <w:t xml:space="preserve">» и организациями пятьдесят и более процентов голосующих акций (долей участия) которых прямо или косвенно </w:t>
      </w:r>
      <w:r w:rsidR="00F90B31" w:rsidRPr="008C5EAD">
        <w:rPr>
          <w:bCs/>
        </w:rPr>
        <w:t>принадлежат АО «</w:t>
      </w:r>
      <w:proofErr w:type="spellStart"/>
      <w:r w:rsidR="00F90B31" w:rsidRPr="008C5EAD">
        <w:rPr>
          <w:bCs/>
        </w:rPr>
        <w:t>Самрук-Казына</w:t>
      </w:r>
      <w:proofErr w:type="spellEnd"/>
      <w:r w:rsidR="00F90B31" w:rsidRPr="008C5EAD">
        <w:rPr>
          <w:bCs/>
        </w:rPr>
        <w:t>» на праве собственности или доверительного управления</w:t>
      </w:r>
      <w:r w:rsidR="002D65B9" w:rsidRPr="008C5EAD">
        <w:rPr>
          <w:bCs/>
        </w:rPr>
        <w:t>, утвержденных решением Совета директоров АО «</w:t>
      </w:r>
      <w:proofErr w:type="spellStart"/>
      <w:r w:rsidR="002D65B9" w:rsidRPr="008C5EAD">
        <w:rPr>
          <w:bCs/>
        </w:rPr>
        <w:t>Самрук-Казына</w:t>
      </w:r>
      <w:proofErr w:type="spellEnd"/>
      <w:r w:rsidR="002D65B9" w:rsidRPr="008C5EAD">
        <w:rPr>
          <w:bCs/>
        </w:rPr>
        <w:t>» от 2</w:t>
      </w:r>
      <w:r w:rsidR="00D65310" w:rsidRPr="008C5EAD">
        <w:rPr>
          <w:bCs/>
        </w:rPr>
        <w:t>8</w:t>
      </w:r>
      <w:r w:rsidR="002D65B9" w:rsidRPr="008C5EAD">
        <w:rPr>
          <w:bCs/>
        </w:rPr>
        <w:t xml:space="preserve"> </w:t>
      </w:r>
      <w:r w:rsidR="00D65310" w:rsidRPr="008C5EAD">
        <w:rPr>
          <w:bCs/>
        </w:rPr>
        <w:t>января</w:t>
      </w:r>
      <w:r w:rsidR="002D65B9" w:rsidRPr="008C5EAD">
        <w:rPr>
          <w:bCs/>
        </w:rPr>
        <w:t xml:space="preserve"> 201</w:t>
      </w:r>
      <w:r w:rsidR="00D65310" w:rsidRPr="008C5EAD">
        <w:rPr>
          <w:bCs/>
        </w:rPr>
        <w:t>6</w:t>
      </w:r>
      <w:r w:rsidR="002D65B9" w:rsidRPr="008C5EAD">
        <w:rPr>
          <w:bCs/>
        </w:rPr>
        <w:t xml:space="preserve"> года, Протокол №</w:t>
      </w:r>
      <w:r w:rsidR="00D65310" w:rsidRPr="008C5EAD">
        <w:rPr>
          <w:bCs/>
        </w:rPr>
        <w:t>126</w:t>
      </w:r>
      <w:r w:rsidR="002D65B9" w:rsidRPr="008C5EAD">
        <w:rPr>
          <w:bCs/>
        </w:rPr>
        <w:t xml:space="preserve"> (далее – Правила закупок), </w:t>
      </w:r>
      <w:r w:rsidR="002D65B9" w:rsidRPr="008C5EAD">
        <w:rPr>
          <w:b/>
          <w:bCs/>
        </w:rPr>
        <w:t>среди потенциальных поставщиков, состоящих в Перечне аттестованных поставщиков</w:t>
      </w:r>
      <w:r w:rsidR="002D65B9" w:rsidRPr="008C5EAD">
        <w:rPr>
          <w:bCs/>
        </w:rPr>
        <w:t>.</w:t>
      </w:r>
    </w:p>
    <w:p w:rsidR="006C47EE" w:rsidRPr="008C5EAD" w:rsidRDefault="006C47EE" w:rsidP="002F13DC">
      <w:pPr>
        <w:ind w:firstLine="709"/>
        <w:jc w:val="both"/>
        <w:rPr>
          <w:b/>
          <w:bCs/>
        </w:rPr>
      </w:pPr>
    </w:p>
    <w:p w:rsidR="00275513" w:rsidRPr="008C5EAD" w:rsidRDefault="00275513" w:rsidP="002F13DC">
      <w:pPr>
        <w:ind w:firstLine="709"/>
        <w:jc w:val="both"/>
        <w:rPr>
          <w:b/>
          <w:bCs/>
        </w:rPr>
      </w:pPr>
      <w:r w:rsidRPr="008C5EAD">
        <w:rPr>
          <w:b/>
          <w:bCs/>
        </w:rPr>
        <w:t>Заказчик/Организатор закупок:</w:t>
      </w:r>
    </w:p>
    <w:p w:rsidR="00AC6F65" w:rsidRPr="008C5EAD" w:rsidRDefault="00275513" w:rsidP="002F13DC">
      <w:pPr>
        <w:ind w:firstLine="709"/>
        <w:jc w:val="both"/>
        <w:rPr>
          <w:b/>
        </w:rPr>
      </w:pPr>
      <w:r w:rsidRPr="008C5EAD">
        <w:t xml:space="preserve">Акционерное общество «Национальная </w:t>
      </w:r>
      <w:r w:rsidR="009A11AE" w:rsidRPr="008C5EAD">
        <w:t xml:space="preserve">атомная компания «Казатомпром», Республика Казахстан, 010000, </w:t>
      </w:r>
      <w:r w:rsidRPr="008C5EAD">
        <w:t xml:space="preserve">г. Астана, </w:t>
      </w:r>
      <w:r w:rsidR="00117C06" w:rsidRPr="008C5EAD">
        <w:t>ул. Е -10, д.17/12</w:t>
      </w:r>
      <w:r w:rsidR="002461CA" w:rsidRPr="008C5EAD">
        <w:t xml:space="preserve"> БИН 970240000816.</w:t>
      </w:r>
    </w:p>
    <w:p w:rsidR="00275513" w:rsidRPr="008C5EAD" w:rsidRDefault="00275513" w:rsidP="002F13DC">
      <w:pPr>
        <w:ind w:firstLine="709"/>
        <w:jc w:val="both"/>
        <w:rPr>
          <w:b/>
        </w:rPr>
      </w:pPr>
      <w:r w:rsidRPr="008C5EAD">
        <w:rPr>
          <w:b/>
        </w:rPr>
        <w:t>Сумма, выделенная для закупки, в тенге:</w:t>
      </w:r>
    </w:p>
    <w:p w:rsidR="00275513" w:rsidRPr="008C5EAD" w:rsidRDefault="004E3862" w:rsidP="002F13DC">
      <w:pPr>
        <w:ind w:firstLine="709"/>
        <w:jc w:val="both"/>
      </w:pPr>
      <w:r w:rsidRPr="004E3862">
        <w:t>321</w:t>
      </w:r>
      <w:r>
        <w:t> </w:t>
      </w:r>
      <w:r w:rsidRPr="004E3862">
        <w:t>364</w:t>
      </w:r>
      <w:r>
        <w:t xml:space="preserve"> </w:t>
      </w:r>
      <w:r w:rsidRPr="004E3862">
        <w:t>491,33</w:t>
      </w:r>
      <w:r w:rsidR="00275513" w:rsidRPr="008C5EAD">
        <w:t xml:space="preserve"> (</w:t>
      </w:r>
      <w:r>
        <w:t>триста двадцать один</w:t>
      </w:r>
      <w:r w:rsidR="00396BD2" w:rsidRPr="008C5EAD">
        <w:t xml:space="preserve"> миллион </w:t>
      </w:r>
      <w:r>
        <w:t>триста</w:t>
      </w:r>
      <w:r w:rsidR="00396BD2" w:rsidRPr="008C5EAD">
        <w:t xml:space="preserve"> шестьдесят </w:t>
      </w:r>
      <w:r>
        <w:t>четыре</w:t>
      </w:r>
      <w:r w:rsidR="00396BD2" w:rsidRPr="008C5EAD">
        <w:t xml:space="preserve"> тысяч</w:t>
      </w:r>
      <w:r>
        <w:t xml:space="preserve"> четыреста девяносто одна</w:t>
      </w:r>
      <w:r w:rsidR="00AC6F65" w:rsidRPr="008C5EAD">
        <w:t xml:space="preserve">) тенге </w:t>
      </w:r>
      <w:r>
        <w:t>33</w:t>
      </w:r>
      <w:r w:rsidR="00275513" w:rsidRPr="008C5EAD">
        <w:t xml:space="preserve"> </w:t>
      </w:r>
      <w:proofErr w:type="spellStart"/>
      <w:r w:rsidR="00275513" w:rsidRPr="008C5EAD">
        <w:t>тиын</w:t>
      </w:r>
      <w:proofErr w:type="spellEnd"/>
      <w:r w:rsidR="002461CA" w:rsidRPr="008C5EAD">
        <w:t>,</w:t>
      </w:r>
      <w:r w:rsidR="00275513" w:rsidRPr="008C5EAD">
        <w:rPr>
          <w:color w:val="0000FF"/>
        </w:rPr>
        <w:t xml:space="preserve"> </w:t>
      </w:r>
      <w:r w:rsidR="00275513" w:rsidRPr="008C5EAD">
        <w:t>без учета НДС.</w:t>
      </w:r>
    </w:p>
    <w:p w:rsidR="00275513" w:rsidRPr="008C5EAD" w:rsidRDefault="00275513" w:rsidP="002F13DC">
      <w:pPr>
        <w:ind w:firstLine="709"/>
        <w:jc w:val="both"/>
      </w:pPr>
    </w:p>
    <w:p w:rsidR="0008047F" w:rsidRPr="008C5EAD" w:rsidRDefault="00275513" w:rsidP="002F13DC">
      <w:pPr>
        <w:ind w:firstLine="709"/>
        <w:jc w:val="both"/>
      </w:pPr>
      <w:r w:rsidRPr="008C5EAD">
        <w:rPr>
          <w:b/>
          <w:bCs/>
        </w:rPr>
        <w:t>Размер обеспечения заявки на участие в тендере</w:t>
      </w:r>
      <w:r w:rsidRPr="008C5EAD">
        <w:rPr>
          <w:bCs/>
          <w:i/>
          <w:iCs/>
        </w:rPr>
        <w:t xml:space="preserve"> – </w:t>
      </w:r>
      <w:r w:rsidRPr="008C5EAD">
        <w:rPr>
          <w:bCs/>
          <w:iCs/>
        </w:rPr>
        <w:t>1%</w:t>
      </w:r>
      <w:r w:rsidR="00D21EB1" w:rsidRPr="008C5EAD">
        <w:rPr>
          <w:bCs/>
          <w:iCs/>
        </w:rPr>
        <w:t xml:space="preserve"> (один)</w:t>
      </w:r>
      <w:r w:rsidRPr="008C5EAD">
        <w:rPr>
          <w:bCs/>
          <w:iCs/>
        </w:rPr>
        <w:t xml:space="preserve"> от суммы, выделенной для закупки.</w:t>
      </w:r>
      <w:r w:rsidR="0008047F" w:rsidRPr="008C5EAD">
        <w:t xml:space="preserve"> </w:t>
      </w:r>
    </w:p>
    <w:p w:rsidR="00A83085" w:rsidRPr="008C5EAD" w:rsidRDefault="00A83085" w:rsidP="002F13DC">
      <w:pPr>
        <w:ind w:firstLine="709"/>
        <w:jc w:val="both"/>
        <w:rPr>
          <w:bCs/>
          <w:iCs/>
        </w:rPr>
      </w:pPr>
      <w:r w:rsidRPr="008C5EAD">
        <w:rPr>
          <w:bCs/>
          <w:iCs/>
        </w:rPr>
        <w:t>Срок действия тендерной заявки должен составлять не менее 60 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275513" w:rsidRPr="008C5EAD" w:rsidRDefault="00275513" w:rsidP="00275513">
      <w:pPr>
        <w:ind w:firstLine="567"/>
        <w:jc w:val="both"/>
        <w:rPr>
          <w:b/>
          <w:bCs/>
        </w:rPr>
      </w:pPr>
    </w:p>
    <w:p w:rsidR="008C5EAD" w:rsidRPr="008C5EAD" w:rsidRDefault="008C5EAD" w:rsidP="008C5EAD">
      <w:pPr>
        <w:pStyle w:val="ab"/>
        <w:numPr>
          <w:ilvl w:val="0"/>
          <w:numId w:val="12"/>
        </w:numPr>
        <w:jc w:val="center"/>
        <w:rPr>
          <w:b/>
        </w:rPr>
      </w:pPr>
      <w:r w:rsidRPr="008C5EAD">
        <w:rPr>
          <w:b/>
        </w:rPr>
        <w:t>Общие положения</w:t>
      </w:r>
    </w:p>
    <w:p w:rsidR="008C5EAD" w:rsidRPr="008C5EAD" w:rsidRDefault="008C5EAD" w:rsidP="00077F30">
      <w:pPr>
        <w:pStyle w:val="ab"/>
        <w:ind w:left="927"/>
        <w:jc w:val="both"/>
        <w:rPr>
          <w:b/>
        </w:rPr>
      </w:pPr>
    </w:p>
    <w:p w:rsidR="00077F30" w:rsidRDefault="00077F30" w:rsidP="002F13DC">
      <w:pPr>
        <w:ind w:firstLine="709"/>
        <w:jc w:val="both"/>
      </w:pPr>
      <w:r>
        <w:t xml:space="preserve">1.1. </w:t>
      </w:r>
      <w:r w:rsidR="008C5EAD" w:rsidRPr="00077F30">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008C5EAD" w:rsidRPr="00077F30">
        <w:t>Самрук-Қазына</w:t>
      </w:r>
      <w:proofErr w:type="spellEnd"/>
      <w:r w:rsidR="008C5EAD" w:rsidRPr="00077F30">
        <w:t>» и организациями, пятьдесят и более процентов голосующих акций (долей участия) которых прямо или косвенно принадлежат АО «</w:t>
      </w:r>
      <w:proofErr w:type="spellStart"/>
      <w:r w:rsidR="008C5EAD" w:rsidRPr="00077F30">
        <w:t>Самрук-Қазына</w:t>
      </w:r>
      <w:proofErr w:type="spellEnd"/>
      <w:r w:rsidR="008C5EAD" w:rsidRPr="00077F30">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008C5EAD" w:rsidRPr="00077F30">
        <w:t>Самрук-Қазына</w:t>
      </w:r>
      <w:proofErr w:type="spellEnd"/>
      <w:r w:rsidR="008C5EAD" w:rsidRPr="00077F30">
        <w:t>» от 28 января 2016 года №126 (далее – Правила) и Инструкцией по организации и осуществлению электронных закупок товаров, работ, услуг акционерного общества «</w:t>
      </w:r>
      <w:proofErr w:type="spellStart"/>
      <w:r w:rsidR="008C5EAD" w:rsidRPr="00077F30">
        <w:t>Самрук-Қазына</w:t>
      </w:r>
      <w:proofErr w:type="spellEnd"/>
      <w:r w:rsidR="008C5EAD" w:rsidRPr="00077F30">
        <w:t>» и организациями пятьдесят и более процентов голосующих акций (долей участия) которых прямо или косвенно принадлежат АО «</w:t>
      </w:r>
      <w:proofErr w:type="spellStart"/>
      <w:r w:rsidR="008C5EAD" w:rsidRPr="00077F30">
        <w:t>Самрук-Қазына</w:t>
      </w:r>
      <w:proofErr w:type="spellEnd"/>
      <w:r w:rsidR="008C5EAD" w:rsidRPr="00077F30">
        <w:t>» на праве собственности или доверительного управления, утвержденные решением Правления АО «</w:t>
      </w:r>
      <w:proofErr w:type="spellStart"/>
      <w:r w:rsidR="008C5EAD" w:rsidRPr="00077F30">
        <w:t>Самрук-Қазына</w:t>
      </w:r>
      <w:proofErr w:type="spellEnd"/>
      <w:r w:rsidR="008C5EAD" w:rsidRPr="00077F30">
        <w:t xml:space="preserve">» от 18 апреля 2016 </w:t>
      </w:r>
      <w:r w:rsidR="008C5EAD">
        <w:t xml:space="preserve">года № 12/16. В настоящей тендерной документации используются следующие основные понятия: </w:t>
      </w:r>
    </w:p>
    <w:p w:rsidR="00077F30" w:rsidRDefault="008C5EAD" w:rsidP="002F13DC">
      <w:pPr>
        <w:ind w:firstLine="709"/>
        <w:jc w:val="both"/>
      </w:pPr>
      <w:r w:rsidRPr="00077F30">
        <w:rPr>
          <w:b/>
        </w:rPr>
        <w:lastRenderedPageBreak/>
        <w:t>Система</w:t>
      </w:r>
      <w:r>
        <w:t xml:space="preserve"> – информационная система электронных закупок АО «ФНБ «</w:t>
      </w:r>
      <w:proofErr w:type="spellStart"/>
      <w:r>
        <w:t>Самрук-Қазына</w:t>
      </w:r>
      <w:proofErr w:type="spellEnd"/>
      <w:r>
        <w:t>» (zakup.sk.kz);</w:t>
      </w:r>
    </w:p>
    <w:p w:rsidR="00077F30" w:rsidRDefault="008C5EAD" w:rsidP="002F13DC">
      <w:pPr>
        <w:ind w:firstLine="709"/>
        <w:jc w:val="both"/>
      </w:pPr>
      <w:r w:rsidRPr="00077F30">
        <w:rPr>
          <w:b/>
        </w:rPr>
        <w:t>Электронный документ</w:t>
      </w:r>
      <w: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77F30" w:rsidRDefault="008C5EAD" w:rsidP="002F13DC">
      <w:pPr>
        <w:ind w:firstLine="709"/>
        <w:jc w:val="both"/>
      </w:pPr>
      <w:r w:rsidRPr="00077F30">
        <w:rPr>
          <w:b/>
        </w:rPr>
        <w:t>Электронная копия</w:t>
      </w:r>
      <w: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 </w:t>
      </w:r>
    </w:p>
    <w:p w:rsidR="00077F30" w:rsidRDefault="008C5EAD" w:rsidP="002F13DC">
      <w:pPr>
        <w:ind w:firstLine="709"/>
        <w:jc w:val="both"/>
      </w:pPr>
      <w:r w:rsidRPr="00077F30">
        <w:rPr>
          <w:b/>
        </w:rPr>
        <w:t>ЭЦП</w:t>
      </w:r>
      <w: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p w:rsidR="006E006E" w:rsidRDefault="008C5EAD" w:rsidP="002F13DC">
      <w:pPr>
        <w:ind w:firstLine="709"/>
        <w:jc w:val="both"/>
      </w:pPr>
      <w:r w:rsidRPr="00077F30">
        <w:rPr>
          <w:b/>
        </w:rPr>
        <w:t>Холдинг</w:t>
      </w:r>
      <w:r>
        <w:t xml:space="preserve"> – совокупность АО «</w:t>
      </w:r>
      <w:proofErr w:type="spellStart"/>
      <w:r>
        <w:t>Самрук-Қазына</w:t>
      </w:r>
      <w:proofErr w:type="spellEnd"/>
      <w:r>
        <w:t>» и юридических лиц, пятьдесят и более процентов голосующих акций (долей участия) которых прямо или косвенно принадлежат Фонду на праве собственност</w:t>
      </w:r>
      <w:r w:rsidR="00077F30">
        <w:t>и или доверительного управления;</w:t>
      </w:r>
      <w:r>
        <w:t xml:space="preserve"> </w:t>
      </w:r>
    </w:p>
    <w:p w:rsidR="006E006E" w:rsidRDefault="008C5EAD" w:rsidP="002F13DC">
      <w:pPr>
        <w:ind w:firstLine="709"/>
        <w:jc w:val="both"/>
      </w:pPr>
      <w:r w:rsidRPr="00077F30">
        <w:rPr>
          <w:b/>
        </w:rPr>
        <w:t>Косвенная принадлежность</w:t>
      </w:r>
      <w:r>
        <w:t xml:space="preserve">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077F30" w:rsidRDefault="008C5EAD" w:rsidP="002F13DC">
      <w:pPr>
        <w:ind w:firstLine="709"/>
        <w:jc w:val="both"/>
      </w:pPr>
      <w:r>
        <w:t xml:space="preserve"> </w:t>
      </w:r>
      <w:r w:rsidRPr="00077F30">
        <w:rPr>
          <w:b/>
        </w:rPr>
        <w:t xml:space="preserve">Правила </w:t>
      </w:r>
      <w:r>
        <w:t>- Правила закупок товаров, работ и услуг акционерным обществом «Фонд национального благосостояния «</w:t>
      </w:r>
      <w:proofErr w:type="spellStart"/>
      <w:r>
        <w:t>Самрук-Қазына</w:t>
      </w:r>
      <w:proofErr w:type="spellEnd"/>
      <w:r>
        <w:t>» и организациями, пятьдесят и более процентов голосующих акций (долей участия) которых прямо или косвенно принадлежат АО «</w:t>
      </w:r>
      <w:proofErr w:type="spellStart"/>
      <w:r>
        <w:t>Самрук-Қазына</w:t>
      </w:r>
      <w:proofErr w:type="spellEnd"/>
      <w:r>
        <w:t>» на праве собственности или доверительного управления утвержденных Решением Совета директоров АО «</w:t>
      </w:r>
      <w:proofErr w:type="spellStart"/>
      <w:r>
        <w:t>СамрукҚазына</w:t>
      </w:r>
      <w:proofErr w:type="spellEnd"/>
      <w:r>
        <w:t xml:space="preserve">» от 28 января 2016 года. </w:t>
      </w:r>
    </w:p>
    <w:p w:rsidR="00275513" w:rsidRDefault="008C5EAD" w:rsidP="002F13DC">
      <w:pPr>
        <w:tabs>
          <w:tab w:val="left" w:pos="1276"/>
        </w:tabs>
        <w:ind w:firstLine="709"/>
        <w:jc w:val="both"/>
      </w:pPr>
      <w:r>
        <w:t>1.2 Тендерная документация доступна к получению посредством Системы только для зарегистрированных потенциальных поставщиков</w:t>
      </w:r>
      <w:r w:rsidR="00905603">
        <w:t>.</w:t>
      </w:r>
    </w:p>
    <w:p w:rsidR="00905603" w:rsidRPr="00077F30" w:rsidRDefault="00905603" w:rsidP="00077F30">
      <w:pPr>
        <w:tabs>
          <w:tab w:val="left" w:pos="1276"/>
        </w:tabs>
        <w:jc w:val="both"/>
        <w:rPr>
          <w:bCs/>
          <w:iCs/>
          <w:sz w:val="28"/>
          <w:szCs w:val="28"/>
        </w:rPr>
      </w:pPr>
    </w:p>
    <w:p w:rsidR="00BE34DE" w:rsidRDefault="00905603" w:rsidP="00BE34DE">
      <w:pPr>
        <w:pStyle w:val="ab"/>
        <w:numPr>
          <w:ilvl w:val="0"/>
          <w:numId w:val="12"/>
        </w:numPr>
        <w:tabs>
          <w:tab w:val="left" w:pos="900"/>
          <w:tab w:val="num" w:pos="1260"/>
        </w:tabs>
        <w:autoSpaceDE w:val="0"/>
        <w:autoSpaceDN w:val="0"/>
        <w:jc w:val="center"/>
        <w:rPr>
          <w:b/>
        </w:rPr>
      </w:pPr>
      <w:r w:rsidRPr="00905603">
        <w:rPr>
          <w:b/>
        </w:rPr>
        <w:t xml:space="preserve">Условия разъяснения положений тендерной документации </w:t>
      </w:r>
    </w:p>
    <w:p w:rsidR="00905603" w:rsidRPr="00905603" w:rsidRDefault="00905603" w:rsidP="00BE34DE">
      <w:pPr>
        <w:pStyle w:val="ab"/>
        <w:tabs>
          <w:tab w:val="left" w:pos="900"/>
        </w:tabs>
        <w:autoSpaceDE w:val="0"/>
        <w:autoSpaceDN w:val="0"/>
        <w:ind w:left="928"/>
        <w:jc w:val="center"/>
        <w:rPr>
          <w:b/>
        </w:rPr>
      </w:pPr>
      <w:r w:rsidRPr="00905603">
        <w:rPr>
          <w:b/>
        </w:rPr>
        <w:t>и проведения встречи</w:t>
      </w:r>
    </w:p>
    <w:p w:rsidR="00905603" w:rsidRDefault="00905603" w:rsidP="00905603">
      <w:pPr>
        <w:pStyle w:val="ab"/>
        <w:tabs>
          <w:tab w:val="left" w:pos="900"/>
          <w:tab w:val="num" w:pos="1260"/>
        </w:tabs>
        <w:autoSpaceDE w:val="0"/>
        <w:autoSpaceDN w:val="0"/>
        <w:ind w:left="927"/>
        <w:jc w:val="both"/>
      </w:pPr>
    </w:p>
    <w:p w:rsidR="00905603" w:rsidRDefault="00905603" w:rsidP="002F13DC">
      <w:pPr>
        <w:tabs>
          <w:tab w:val="left" w:pos="900"/>
          <w:tab w:val="num" w:pos="1260"/>
        </w:tabs>
        <w:autoSpaceDE w:val="0"/>
        <w:autoSpaceDN w:val="0"/>
        <w:ind w:firstLine="709"/>
        <w:jc w:val="both"/>
      </w:pPr>
      <w:r>
        <w:t>2.1. Потенциальный поставщик, вправе обратиться с запросом в Системе о разъяснении положений Тендерной документации в срок не позднее 5 рабочих дней до истечения окончательного срока приёма заявок</w:t>
      </w:r>
    </w:p>
    <w:p w:rsidR="007447FD" w:rsidRDefault="00905603" w:rsidP="002F13DC">
      <w:pPr>
        <w:tabs>
          <w:tab w:val="left" w:pos="900"/>
          <w:tab w:val="num" w:pos="1260"/>
        </w:tabs>
        <w:autoSpaceDE w:val="0"/>
        <w:autoSpaceDN w:val="0"/>
        <w:ind w:firstLine="709"/>
        <w:jc w:val="both"/>
      </w:pPr>
      <w:r>
        <w:t xml:space="preserve"> 2.2. Заказчик/Организатор обязан не позднее 2 рабочих дней с момента поступления запроса ответить на него в Системе.</w:t>
      </w:r>
    </w:p>
    <w:p w:rsidR="00905603" w:rsidRDefault="00905603" w:rsidP="00905603">
      <w:pPr>
        <w:tabs>
          <w:tab w:val="left" w:pos="900"/>
          <w:tab w:val="num" w:pos="1260"/>
        </w:tabs>
        <w:autoSpaceDE w:val="0"/>
        <w:autoSpaceDN w:val="0"/>
        <w:jc w:val="both"/>
      </w:pPr>
    </w:p>
    <w:p w:rsidR="00905603" w:rsidRPr="000E69AC" w:rsidRDefault="00905603" w:rsidP="002F13DC">
      <w:pPr>
        <w:pStyle w:val="ab"/>
        <w:numPr>
          <w:ilvl w:val="0"/>
          <w:numId w:val="12"/>
        </w:numPr>
        <w:tabs>
          <w:tab w:val="left" w:pos="900"/>
          <w:tab w:val="num" w:pos="1260"/>
        </w:tabs>
        <w:autoSpaceDE w:val="0"/>
        <w:autoSpaceDN w:val="0"/>
        <w:jc w:val="center"/>
      </w:pPr>
      <w:r w:rsidRPr="000E69AC">
        <w:rPr>
          <w:b/>
        </w:rPr>
        <w:t>Описание и требуемые функциональные, технические, качественные и эксплуатационные характеристики</w:t>
      </w:r>
      <w:r w:rsidR="000E69AC" w:rsidRPr="000E69AC">
        <w:rPr>
          <w:b/>
        </w:rPr>
        <w:t xml:space="preserve"> закупаемых услуг</w:t>
      </w:r>
      <w:r w:rsidR="000E69AC">
        <w:rPr>
          <w:b/>
        </w:rPr>
        <w:t>.</w:t>
      </w:r>
    </w:p>
    <w:p w:rsidR="000E69AC" w:rsidRDefault="000E69AC" w:rsidP="000E69AC">
      <w:pPr>
        <w:pStyle w:val="ab"/>
        <w:tabs>
          <w:tab w:val="left" w:pos="900"/>
          <w:tab w:val="num" w:pos="1260"/>
        </w:tabs>
        <w:autoSpaceDE w:val="0"/>
        <w:autoSpaceDN w:val="0"/>
        <w:ind w:left="927"/>
        <w:jc w:val="both"/>
      </w:pPr>
    </w:p>
    <w:p w:rsidR="00905603" w:rsidRDefault="00905603" w:rsidP="002F13DC">
      <w:pPr>
        <w:pStyle w:val="ab"/>
        <w:numPr>
          <w:ilvl w:val="1"/>
          <w:numId w:val="12"/>
        </w:numPr>
        <w:tabs>
          <w:tab w:val="num" w:pos="567"/>
          <w:tab w:val="left" w:pos="900"/>
        </w:tabs>
        <w:autoSpaceDE w:val="0"/>
        <w:autoSpaceDN w:val="0"/>
        <w:ind w:left="0" w:firstLine="567"/>
        <w:jc w:val="both"/>
      </w:pPr>
      <w:r>
        <w:t>Описание и требуемые функциональные, технические, качественные, эксплуатационные характеристики закупаемых ТРУ</w:t>
      </w:r>
      <w:r w:rsidR="000E69AC">
        <w:t>, а также требования к потенциальному поставщику</w:t>
      </w:r>
      <w:r>
        <w:t xml:space="preserve"> указаны в Технической спецификации.</w:t>
      </w:r>
    </w:p>
    <w:p w:rsidR="002F13DC" w:rsidRDefault="002F13DC" w:rsidP="002F13DC">
      <w:pPr>
        <w:tabs>
          <w:tab w:val="left" w:pos="900"/>
          <w:tab w:val="num" w:pos="1260"/>
        </w:tabs>
        <w:autoSpaceDE w:val="0"/>
        <w:autoSpaceDN w:val="0"/>
        <w:jc w:val="both"/>
      </w:pPr>
    </w:p>
    <w:p w:rsidR="002F13DC" w:rsidRPr="002F13DC" w:rsidRDefault="002F13DC" w:rsidP="002F13DC">
      <w:pPr>
        <w:pStyle w:val="ab"/>
        <w:numPr>
          <w:ilvl w:val="0"/>
          <w:numId w:val="12"/>
        </w:numPr>
        <w:tabs>
          <w:tab w:val="left" w:pos="900"/>
          <w:tab w:val="num" w:pos="1260"/>
        </w:tabs>
        <w:autoSpaceDE w:val="0"/>
        <w:autoSpaceDN w:val="0"/>
        <w:jc w:val="center"/>
        <w:rPr>
          <w:b/>
          <w:bCs/>
        </w:rPr>
      </w:pPr>
      <w:r w:rsidRPr="002F13DC">
        <w:rPr>
          <w:b/>
          <w:bCs/>
        </w:rPr>
        <w:t>Представление заявок на участие в тендере</w:t>
      </w:r>
    </w:p>
    <w:p w:rsidR="002F13DC" w:rsidRPr="002F13DC" w:rsidRDefault="002F13DC" w:rsidP="002F13DC">
      <w:pPr>
        <w:pStyle w:val="ab"/>
        <w:tabs>
          <w:tab w:val="left" w:pos="900"/>
          <w:tab w:val="num" w:pos="1260"/>
        </w:tabs>
        <w:autoSpaceDE w:val="0"/>
        <w:autoSpaceDN w:val="0"/>
        <w:ind w:left="928"/>
        <w:rPr>
          <w:b/>
          <w:bCs/>
        </w:rPr>
      </w:pPr>
    </w:p>
    <w:p w:rsidR="002F13DC" w:rsidRPr="002F13DC" w:rsidRDefault="002F13DC" w:rsidP="00AA3E64">
      <w:pPr>
        <w:tabs>
          <w:tab w:val="left" w:pos="900"/>
          <w:tab w:val="num" w:pos="1260"/>
        </w:tabs>
        <w:autoSpaceDE w:val="0"/>
        <w:autoSpaceDN w:val="0"/>
        <w:ind w:firstLine="709"/>
        <w:jc w:val="both"/>
      </w:pPr>
      <w:r w:rsidRPr="002F13DC">
        <w:t>4.1</w:t>
      </w:r>
      <w:r w:rsidR="00BE34DE">
        <w:t>.</w:t>
      </w:r>
      <w:r w:rsidRPr="002F13DC">
        <w:t xml:space="preserve"> Заявка на участие в открытом тендере (далее – Заявка) формируется в Системе Пользователем потенциального поставщика и подписывается его электронной цифровой подписью (далее – ЭЦП).</w:t>
      </w:r>
    </w:p>
    <w:p w:rsidR="002F13DC" w:rsidRPr="002F13DC" w:rsidRDefault="002F13DC" w:rsidP="00AA3E64">
      <w:pPr>
        <w:tabs>
          <w:tab w:val="left" w:pos="900"/>
          <w:tab w:val="num" w:pos="1260"/>
        </w:tabs>
        <w:autoSpaceDE w:val="0"/>
        <w:autoSpaceDN w:val="0"/>
        <w:ind w:firstLine="709"/>
        <w:jc w:val="both"/>
      </w:pPr>
      <w:r w:rsidRPr="002F13DC">
        <w:t>4.2</w:t>
      </w:r>
      <w:r w:rsidR="00BE34DE">
        <w:t>.</w:t>
      </w:r>
      <w:r w:rsidRPr="002F13DC">
        <w:t xml:space="preserve"> Заявка, поданная потенциальным поставщиком на участие в электронных закупках, автоматически регистрируется в Системе в срок до окончательной даты и времени, указанные в объявлении о</w:t>
      </w:r>
      <w:r>
        <w:t xml:space="preserve"> </w:t>
      </w:r>
      <w:r w:rsidRPr="002F13DC">
        <w:t>закупке, размещенной в Системе.</w:t>
      </w:r>
    </w:p>
    <w:p w:rsidR="002F13DC" w:rsidRPr="002F13DC" w:rsidRDefault="002F13DC" w:rsidP="00AA3E64">
      <w:pPr>
        <w:tabs>
          <w:tab w:val="left" w:pos="900"/>
          <w:tab w:val="num" w:pos="1260"/>
        </w:tabs>
        <w:autoSpaceDE w:val="0"/>
        <w:autoSpaceDN w:val="0"/>
        <w:ind w:firstLine="709"/>
        <w:jc w:val="both"/>
      </w:pPr>
      <w:r w:rsidRPr="002F13DC">
        <w:t>4.3</w:t>
      </w:r>
      <w:r w:rsidR="00BE34DE">
        <w:t>.</w:t>
      </w:r>
      <w:r w:rsidRPr="002F13DC">
        <w:t xml:space="preserve"> В качестве подтверждения приема или отказа в приеме Заявки на участие в электронных закупках, потенциальный поставщик, подавший заявку на участие в электронных закупках, автоматически</w:t>
      </w:r>
      <w:r>
        <w:t xml:space="preserve"> </w:t>
      </w:r>
      <w:r w:rsidRPr="002F13DC">
        <w:t>уведомляются Системой.</w:t>
      </w:r>
    </w:p>
    <w:p w:rsidR="002F13DC" w:rsidRDefault="002F13DC" w:rsidP="00AA3E64">
      <w:pPr>
        <w:tabs>
          <w:tab w:val="left" w:pos="900"/>
          <w:tab w:val="num" w:pos="1260"/>
        </w:tabs>
        <w:autoSpaceDE w:val="0"/>
        <w:autoSpaceDN w:val="0"/>
        <w:ind w:firstLine="709"/>
        <w:jc w:val="both"/>
      </w:pPr>
      <w:r w:rsidRPr="002F13DC">
        <w:lastRenderedPageBreak/>
        <w:t>4.4</w:t>
      </w:r>
      <w:r w:rsidR="00BE34DE">
        <w:t>.</w:t>
      </w:r>
      <w:r w:rsidRPr="002F13DC">
        <w:t xml:space="preserve"> Потенциальный поставщик несет все расходы, связанные с его участием в закупках способом Открытый тендер на понижение. Заказчик/Организатор закупок (тендерная комиссия, экспертная</w:t>
      </w:r>
      <w:r>
        <w:t xml:space="preserve"> </w:t>
      </w:r>
      <w:r w:rsidRPr="002F13DC">
        <w:t>комиссия, эксперт) не несет обязательства по возмещению этих расходов независимо от итогов закупок способом Открытый тендер на понижение.</w:t>
      </w:r>
    </w:p>
    <w:p w:rsidR="00AA3E64" w:rsidRPr="00AA3E64" w:rsidRDefault="00AA3E64" w:rsidP="00AA3E64">
      <w:pPr>
        <w:tabs>
          <w:tab w:val="left" w:pos="900"/>
          <w:tab w:val="num" w:pos="1260"/>
        </w:tabs>
        <w:ind w:firstLine="709"/>
        <w:jc w:val="both"/>
      </w:pPr>
      <w:r>
        <w:t xml:space="preserve">4.5. </w:t>
      </w:r>
      <w:r w:rsidRPr="00AA3E64">
        <w:t xml:space="preserve">Приглашение и </w:t>
      </w:r>
      <w:r w:rsidR="00BE34DE">
        <w:t>Т</w:t>
      </w:r>
      <w:r w:rsidRPr="00AA3E64">
        <w:t xml:space="preserve">ендерная документация направляется потенциальным поставщикам, включенным в Перечень аттестованных потенциальных поставщиков, соответствующим требованиям Заказчика, одновременно с размещением объявления о проведении тендера. </w:t>
      </w:r>
    </w:p>
    <w:p w:rsidR="00AA3E64" w:rsidRDefault="00AA3E64" w:rsidP="002F13DC">
      <w:pPr>
        <w:tabs>
          <w:tab w:val="left" w:pos="900"/>
          <w:tab w:val="num" w:pos="1260"/>
        </w:tabs>
        <w:autoSpaceDE w:val="0"/>
        <w:autoSpaceDN w:val="0"/>
        <w:jc w:val="both"/>
      </w:pPr>
    </w:p>
    <w:p w:rsidR="00077F30" w:rsidRPr="006E006E" w:rsidRDefault="00077F30" w:rsidP="006E006E">
      <w:pPr>
        <w:pStyle w:val="ab"/>
        <w:numPr>
          <w:ilvl w:val="0"/>
          <w:numId w:val="12"/>
        </w:numPr>
        <w:autoSpaceDE w:val="0"/>
        <w:autoSpaceDN w:val="0"/>
        <w:jc w:val="center"/>
        <w:rPr>
          <w:b/>
        </w:rPr>
      </w:pPr>
      <w:r w:rsidRPr="006E006E">
        <w:rPr>
          <w:b/>
        </w:rPr>
        <w:t>Содержание Заявок на участие в тендере</w:t>
      </w:r>
    </w:p>
    <w:p w:rsidR="00077F30" w:rsidRPr="00077F30" w:rsidRDefault="00077F30" w:rsidP="00077F30">
      <w:pPr>
        <w:autoSpaceDE w:val="0"/>
        <w:autoSpaceDN w:val="0"/>
        <w:ind w:left="567"/>
      </w:pPr>
    </w:p>
    <w:p w:rsidR="00077F30" w:rsidRPr="00077F30" w:rsidRDefault="00077F30" w:rsidP="006E006E">
      <w:pPr>
        <w:pStyle w:val="ab"/>
        <w:numPr>
          <w:ilvl w:val="1"/>
          <w:numId w:val="12"/>
        </w:numPr>
        <w:jc w:val="both"/>
      </w:pPr>
      <w:r w:rsidRPr="00077F30">
        <w:t>Заявка должна содержать:</w:t>
      </w:r>
    </w:p>
    <w:p w:rsidR="00077F30" w:rsidRPr="00077F30" w:rsidRDefault="0084406A" w:rsidP="00077F30">
      <w:pPr>
        <w:widowControl w:val="0"/>
        <w:numPr>
          <w:ilvl w:val="0"/>
          <w:numId w:val="6"/>
        </w:numPr>
        <w:autoSpaceDE w:val="0"/>
        <w:autoSpaceDN w:val="0"/>
        <w:adjustRightInd w:val="0"/>
        <w:jc w:val="both"/>
      </w:pPr>
      <w:r>
        <w:t>З</w:t>
      </w:r>
      <w:r w:rsidR="00077F30" w:rsidRPr="00077F30">
        <w:t>аполненную и подписанную потенциальным поставщиком заявку на участие в открытом тендере;</w:t>
      </w:r>
    </w:p>
    <w:p w:rsidR="00077F30" w:rsidRPr="00077F30" w:rsidRDefault="0084406A" w:rsidP="00077F30">
      <w:pPr>
        <w:widowControl w:val="0"/>
        <w:numPr>
          <w:ilvl w:val="0"/>
          <w:numId w:val="6"/>
        </w:numPr>
        <w:autoSpaceDE w:val="0"/>
        <w:autoSpaceDN w:val="0"/>
        <w:adjustRightInd w:val="0"/>
        <w:jc w:val="both"/>
      </w:pPr>
      <w:r>
        <w:t>Т</w:t>
      </w:r>
      <w:r w:rsidR="00077F30" w:rsidRPr="00077F30">
        <w:t>ехническую спецификацию (техническое задание) потенциального поставщика, которая должна соответствовать требованиям, установленным тендерной документацией;</w:t>
      </w:r>
    </w:p>
    <w:p w:rsidR="00077F30" w:rsidRPr="00077F30" w:rsidRDefault="0084406A" w:rsidP="00077F30">
      <w:pPr>
        <w:widowControl w:val="0"/>
        <w:numPr>
          <w:ilvl w:val="0"/>
          <w:numId w:val="6"/>
        </w:numPr>
        <w:autoSpaceDE w:val="0"/>
        <w:autoSpaceDN w:val="0"/>
        <w:adjustRightInd w:val="0"/>
        <w:jc w:val="both"/>
      </w:pPr>
      <w:r>
        <w:t>П</w:t>
      </w:r>
      <w:r w:rsidR="00077F30" w:rsidRPr="00077F30">
        <w:t>еречень соисполнителей при оказании услуг</w:t>
      </w:r>
      <w:r w:rsidR="003533F4">
        <w:t xml:space="preserve"> (в случае привлечения)</w:t>
      </w:r>
      <w:r w:rsidR="00077F30" w:rsidRPr="00077F30">
        <w:t xml:space="preserve">, объем и виды передаваемых на </w:t>
      </w:r>
      <w:proofErr w:type="spellStart"/>
      <w:r w:rsidR="00077F30" w:rsidRPr="00077F30">
        <w:t>соисполнение</w:t>
      </w:r>
      <w:proofErr w:type="spellEnd"/>
      <w:r w:rsidR="00077F30" w:rsidRPr="00077F30">
        <w:t xml:space="preserve"> </w:t>
      </w:r>
      <w:r w:rsidR="007C4EEC">
        <w:t xml:space="preserve">услуг. Не допускается передача потенциальным поставщиком соисполнителям на </w:t>
      </w:r>
      <w:proofErr w:type="spellStart"/>
      <w:r w:rsidR="007C4EEC">
        <w:t>соисполнение</w:t>
      </w:r>
      <w:proofErr w:type="spellEnd"/>
      <w:r w:rsidR="007C4EEC">
        <w:t xml:space="preserve"> в совокупности более двух третей объёма услуг; </w:t>
      </w:r>
    </w:p>
    <w:p w:rsidR="00077F30" w:rsidRPr="00077F30" w:rsidRDefault="0084406A" w:rsidP="00077F30">
      <w:pPr>
        <w:widowControl w:val="0"/>
        <w:numPr>
          <w:ilvl w:val="0"/>
          <w:numId w:val="6"/>
        </w:numPr>
        <w:autoSpaceDE w:val="0"/>
        <w:autoSpaceDN w:val="0"/>
        <w:adjustRightInd w:val="0"/>
        <w:jc w:val="both"/>
      </w:pPr>
      <w:r>
        <w:t>Н</w:t>
      </w:r>
      <w:r w:rsidR="00077F30" w:rsidRPr="00077F30">
        <w:t xml:space="preserve">отариально засвидетельствованные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оказываемые соисполнителем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 </w:t>
      </w:r>
    </w:p>
    <w:p w:rsidR="00077F30" w:rsidRDefault="00AB4D9F" w:rsidP="00077F30">
      <w:pPr>
        <w:widowControl w:val="0"/>
        <w:numPr>
          <w:ilvl w:val="0"/>
          <w:numId w:val="6"/>
        </w:numPr>
        <w:tabs>
          <w:tab w:val="clear" w:pos="1134"/>
          <w:tab w:val="num" w:pos="993"/>
        </w:tabs>
        <w:autoSpaceDE w:val="0"/>
        <w:autoSpaceDN w:val="0"/>
        <w:adjustRightInd w:val="0"/>
        <w:jc w:val="both"/>
      </w:pPr>
      <w:r>
        <w:t>Электронную копию документа, подтверждающего внесение обеспечения заявки на участие в электронной закупке,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электронной закупке не должна быть ниже размера, установленного тендерной документацией;</w:t>
      </w:r>
    </w:p>
    <w:p w:rsidR="00AB4D9F" w:rsidRPr="00077F30" w:rsidRDefault="00AB4D9F" w:rsidP="00077F30">
      <w:pPr>
        <w:widowControl w:val="0"/>
        <w:numPr>
          <w:ilvl w:val="0"/>
          <w:numId w:val="6"/>
        </w:numPr>
        <w:tabs>
          <w:tab w:val="clear" w:pos="1134"/>
          <w:tab w:val="num" w:pos="993"/>
        </w:tabs>
        <w:autoSpaceDE w:val="0"/>
        <w:autoSpaceDN w:val="0"/>
        <w:adjustRightInd w:val="0"/>
        <w:jc w:val="both"/>
      </w:pPr>
      <w:r>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77F30" w:rsidRPr="00244972" w:rsidRDefault="00244BEB" w:rsidP="00244BEB">
      <w:pPr>
        <w:widowControl w:val="0"/>
        <w:numPr>
          <w:ilvl w:val="0"/>
          <w:numId w:val="6"/>
        </w:numPr>
        <w:autoSpaceDE w:val="0"/>
        <w:autoSpaceDN w:val="0"/>
        <w:adjustRightInd w:val="0"/>
        <w:jc w:val="both"/>
      </w:pPr>
      <w:r w:rsidRPr="00244972">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
    <w:p w:rsidR="00AB4D9F" w:rsidRDefault="00AB4D9F" w:rsidP="00077F30">
      <w:pPr>
        <w:widowControl w:val="0"/>
        <w:numPr>
          <w:ilvl w:val="0"/>
          <w:numId w:val="6"/>
        </w:numPr>
        <w:autoSpaceDE w:val="0"/>
        <w:autoSpaceDN w:val="0"/>
        <w:adjustRightInd w:val="0"/>
        <w:jc w:val="both"/>
      </w:pPr>
      <w:r>
        <w:t xml:space="preserve">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для физических лиц, осуществляющих частное предпринимательство без образования юридического лица – электронную копию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электронную копию </w:t>
      </w:r>
      <w:r>
        <w:lastRenderedPageBreak/>
        <w:t>заявления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84406A" w:rsidRDefault="0084406A" w:rsidP="00077F30">
      <w:pPr>
        <w:widowControl w:val="0"/>
        <w:numPr>
          <w:ilvl w:val="0"/>
          <w:numId w:val="6"/>
        </w:numPr>
        <w:autoSpaceDE w:val="0"/>
        <w:autoSpaceDN w:val="0"/>
        <w:adjustRightInd w:val="0"/>
        <w:jc w:val="both"/>
      </w:pPr>
      <w:r w:rsidRPr="0084406A">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w:t>
      </w:r>
      <w:r>
        <w:t xml:space="preserve"> </w:t>
      </w:r>
      <w:r w:rsidRPr="0084406A">
        <w:t>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w:t>
      </w:r>
      <w:r>
        <w:t xml:space="preserve"> </w:t>
      </w:r>
      <w:r w:rsidRPr="0084406A">
        <w:t>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w:t>
      </w:r>
      <w:r>
        <w:t xml:space="preserve"> </w:t>
      </w:r>
      <w:r w:rsidRPr="0084406A">
        <w:t>вскрытия, а также электронную копию иного документа содержащего, сведения об учредителях выданного в соответствии с законодательством;</w:t>
      </w:r>
    </w:p>
    <w:p w:rsidR="0084406A" w:rsidRPr="00077F30" w:rsidRDefault="0084406A" w:rsidP="0084406A">
      <w:pPr>
        <w:widowControl w:val="0"/>
        <w:numPr>
          <w:ilvl w:val="0"/>
          <w:numId w:val="6"/>
        </w:numPr>
        <w:autoSpaceDE w:val="0"/>
        <w:autoSpaceDN w:val="0"/>
        <w:adjustRightInd w:val="0"/>
        <w:jc w:val="both"/>
      </w:pPr>
      <w:r>
        <w:t>С</w:t>
      </w:r>
      <w:r w:rsidRPr="00077F30">
        <w:t>ведения о согласии потенциального поставщика с условиями, видом, объемом исполнения договора о закупках;</w:t>
      </w:r>
    </w:p>
    <w:p w:rsidR="0084406A" w:rsidRDefault="0084406A" w:rsidP="00077F30">
      <w:pPr>
        <w:widowControl w:val="0"/>
        <w:numPr>
          <w:ilvl w:val="0"/>
          <w:numId w:val="6"/>
        </w:numPr>
        <w:autoSpaceDE w:val="0"/>
        <w:autoSpaceDN w:val="0"/>
        <w:adjustRightInd w:val="0"/>
        <w:jc w:val="both"/>
      </w:pPr>
      <w:r>
        <w:t>С</w:t>
      </w:r>
      <w:r w:rsidRPr="00077F30">
        <w:t>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p>
    <w:p w:rsidR="0084406A" w:rsidRPr="00077F30" w:rsidRDefault="0084406A" w:rsidP="0084406A">
      <w:pPr>
        <w:pStyle w:val="ab"/>
        <w:widowControl w:val="0"/>
        <w:numPr>
          <w:ilvl w:val="0"/>
          <w:numId w:val="6"/>
        </w:numPr>
        <w:autoSpaceDE w:val="0"/>
        <w:autoSpaceDN w:val="0"/>
        <w:adjustRightInd w:val="0"/>
        <w:jc w:val="both"/>
      </w:pPr>
      <w:r>
        <w:t>Электронную доверенность, сформированную в Системе 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При этом потенциальный поставщик - нерезидент Республики Казахстан предоставляет документ, предусмотренный настоящим подпунктом, в форме электронной копии;</w:t>
      </w:r>
    </w:p>
    <w:p w:rsidR="0084406A" w:rsidRDefault="0084406A" w:rsidP="0084406A">
      <w:pPr>
        <w:widowControl w:val="0"/>
        <w:numPr>
          <w:ilvl w:val="0"/>
          <w:numId w:val="6"/>
        </w:numPr>
        <w:autoSpaceDE w:val="0"/>
        <w:autoSpaceDN w:val="0"/>
        <w:adjustRightInd w:val="0"/>
        <w:jc w:val="both"/>
      </w:pPr>
      <w:r>
        <w:t>С</w:t>
      </w:r>
      <w:r w:rsidRPr="00077F30">
        <w:t>ведения о конфликте интересов, соответствующие форме и содержанию установ</w:t>
      </w:r>
      <w:r w:rsidR="00F83CAC">
        <w:t>ленным в тендерной документации</w:t>
      </w:r>
      <w:r w:rsidRPr="00077F30">
        <w:t>.</w:t>
      </w:r>
    </w:p>
    <w:p w:rsidR="00C6600B" w:rsidRDefault="00077F30" w:rsidP="0084406A">
      <w:pPr>
        <w:widowControl w:val="0"/>
        <w:autoSpaceDE w:val="0"/>
        <w:autoSpaceDN w:val="0"/>
        <w:adjustRightInd w:val="0"/>
        <w:ind w:left="567"/>
        <w:jc w:val="both"/>
      </w:pPr>
      <w:r w:rsidRPr="00077F30">
        <w:t xml:space="preserve">  </w:t>
      </w:r>
    </w:p>
    <w:p w:rsidR="000E69AC" w:rsidRDefault="00AA3E64" w:rsidP="000E69AC">
      <w:pPr>
        <w:widowControl w:val="0"/>
        <w:autoSpaceDE w:val="0"/>
        <w:autoSpaceDN w:val="0"/>
        <w:adjustRightInd w:val="0"/>
        <w:ind w:firstLine="567"/>
        <w:jc w:val="both"/>
      </w:pPr>
      <w:r>
        <w:t>5</w:t>
      </w:r>
      <w:r w:rsidR="000E69AC">
        <w:t>.2. 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0E69AC" w:rsidRDefault="000E69AC" w:rsidP="000E69AC">
      <w:pPr>
        <w:widowControl w:val="0"/>
        <w:autoSpaceDE w:val="0"/>
        <w:autoSpaceDN w:val="0"/>
        <w:adjustRightInd w:val="0"/>
        <w:ind w:firstLine="567"/>
        <w:jc w:val="both"/>
      </w:pPr>
      <w:r>
        <w:t xml:space="preserve"> </w:t>
      </w:r>
      <w:r w:rsidR="00AA3E64">
        <w:t>5</w:t>
      </w:r>
      <w:r>
        <w:t xml:space="preserve">.3. Документы, предусмотренные подпунктами </w:t>
      </w:r>
      <w:r w:rsidR="0084406A">
        <w:t>6</w:t>
      </w:r>
      <w:r>
        <w:t xml:space="preserve">), </w:t>
      </w:r>
      <w:r w:rsidR="0084406A">
        <w:t>8</w:t>
      </w:r>
      <w:r>
        <w:t xml:space="preserve">) и </w:t>
      </w:r>
      <w:r w:rsidR="0084406A">
        <w:t>9</w:t>
      </w:r>
      <w:r>
        <w:t xml:space="preserve">) пункта </w:t>
      </w:r>
      <w:r w:rsidR="00220C25">
        <w:t>5</w:t>
      </w:r>
      <w:r>
        <w:t xml:space="preserve">.1 настоящей Тендерной документации, автоматически включаются в состав заявки на участие в тендере квалифицированного потенциального поставщика из информационной системы предварительного квалификационного отбора Фонда. </w:t>
      </w:r>
    </w:p>
    <w:p w:rsidR="000E69AC" w:rsidRDefault="00AA3E64" w:rsidP="000E69AC">
      <w:pPr>
        <w:widowControl w:val="0"/>
        <w:autoSpaceDE w:val="0"/>
        <w:autoSpaceDN w:val="0"/>
        <w:adjustRightInd w:val="0"/>
        <w:ind w:firstLine="567"/>
        <w:jc w:val="both"/>
      </w:pPr>
      <w:r>
        <w:t>5</w:t>
      </w:r>
      <w:r w:rsidR="000E69AC">
        <w:t xml:space="preserve">.4. При формировании тендерной заявки допускается предоставление электронных копий нотариально засвидетельствованных копий документов, перечисленных в пункте </w:t>
      </w:r>
      <w:r w:rsidR="00220C25">
        <w:t>5</w:t>
      </w:r>
      <w:r w:rsidR="000E69AC">
        <w:t>.1 настоящей Тендерной документации, за исключением документов, формируемых Системой.</w:t>
      </w:r>
    </w:p>
    <w:p w:rsidR="0084406A" w:rsidRPr="00077F30" w:rsidRDefault="0084406A" w:rsidP="000E69AC">
      <w:pPr>
        <w:widowControl w:val="0"/>
        <w:autoSpaceDE w:val="0"/>
        <w:autoSpaceDN w:val="0"/>
        <w:adjustRightInd w:val="0"/>
        <w:ind w:firstLine="567"/>
        <w:jc w:val="both"/>
      </w:pPr>
    </w:p>
    <w:p w:rsidR="00077F30" w:rsidRDefault="00E56997" w:rsidP="00E56997">
      <w:pPr>
        <w:widowControl w:val="0"/>
        <w:autoSpaceDE w:val="0"/>
        <w:autoSpaceDN w:val="0"/>
        <w:adjustRightInd w:val="0"/>
        <w:ind w:firstLine="567"/>
        <w:jc w:val="both"/>
      </w:pPr>
      <w:r w:rsidRPr="00E56997">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w:t>
      </w:r>
      <w:r>
        <w:t xml:space="preserve"> </w:t>
      </w:r>
      <w:r w:rsidRPr="00E56997">
        <w:t>прилагаться точный перевод на язык настоящей Тендерной документации, и в этом случае преимущество будет иметь перевод.</w:t>
      </w:r>
      <w:r w:rsidR="00077F30" w:rsidRPr="00077F30">
        <w:t xml:space="preserve">   </w:t>
      </w:r>
    </w:p>
    <w:p w:rsidR="00E31965" w:rsidRDefault="00E31965" w:rsidP="00E56997">
      <w:pPr>
        <w:widowControl w:val="0"/>
        <w:autoSpaceDE w:val="0"/>
        <w:autoSpaceDN w:val="0"/>
        <w:adjustRightInd w:val="0"/>
        <w:ind w:firstLine="567"/>
        <w:jc w:val="both"/>
      </w:pPr>
    </w:p>
    <w:p w:rsidR="00077F30" w:rsidRDefault="00077F30" w:rsidP="00077F30"/>
    <w:p w:rsidR="00BE34DE" w:rsidRDefault="00BE34DE" w:rsidP="00077F30"/>
    <w:p w:rsidR="00BE34DE" w:rsidRPr="00233D7D" w:rsidRDefault="00BE34DE" w:rsidP="00077F30"/>
    <w:p w:rsidR="00E31965" w:rsidRPr="00E31965" w:rsidRDefault="00E31965" w:rsidP="00166700">
      <w:pPr>
        <w:pStyle w:val="ab"/>
        <w:numPr>
          <w:ilvl w:val="0"/>
          <w:numId w:val="12"/>
        </w:numPr>
        <w:tabs>
          <w:tab w:val="left" w:pos="900"/>
          <w:tab w:val="num" w:pos="1260"/>
        </w:tabs>
        <w:autoSpaceDE w:val="0"/>
        <w:autoSpaceDN w:val="0"/>
        <w:jc w:val="center"/>
        <w:rPr>
          <w:b/>
        </w:rPr>
      </w:pPr>
      <w:r w:rsidRPr="00E31965">
        <w:rPr>
          <w:b/>
          <w:bCs/>
        </w:rPr>
        <w:t>Требования к содержанию и валюте ценового предложения</w:t>
      </w:r>
    </w:p>
    <w:p w:rsidR="00E31965" w:rsidRDefault="00E31965" w:rsidP="00E31965">
      <w:pPr>
        <w:pStyle w:val="ab"/>
        <w:tabs>
          <w:tab w:val="left" w:pos="900"/>
        </w:tabs>
        <w:autoSpaceDE w:val="0"/>
        <w:autoSpaceDN w:val="0"/>
        <w:ind w:left="928"/>
        <w:rPr>
          <w:b/>
          <w:bCs/>
        </w:rPr>
      </w:pPr>
    </w:p>
    <w:p w:rsidR="00932E21" w:rsidRDefault="00AA3E64" w:rsidP="00932E21">
      <w:pPr>
        <w:widowControl w:val="0"/>
        <w:autoSpaceDE w:val="0"/>
        <w:autoSpaceDN w:val="0"/>
        <w:adjustRightInd w:val="0"/>
        <w:ind w:firstLine="567"/>
        <w:jc w:val="both"/>
      </w:pPr>
      <w:r>
        <w:t>6</w:t>
      </w:r>
      <w:r w:rsidR="00932E21" w:rsidRPr="00E31965">
        <w:t>.1</w:t>
      </w:r>
      <w:r w:rsidR="00BE34DE">
        <w:t>.</w:t>
      </w:r>
      <w:r w:rsidR="00932E21" w:rsidRPr="00E31965">
        <w:t xml:space="preserve"> Ценовое предложение в форме электронного документа, формируется Пользователем потенциального поставщика в С</w:t>
      </w:r>
      <w:r w:rsidR="00EC7D9F">
        <w:t>истеме, и подписывается его ЭЦП;</w:t>
      </w:r>
    </w:p>
    <w:p w:rsidR="00932E21" w:rsidRDefault="00AA3E64" w:rsidP="00932E21">
      <w:pPr>
        <w:widowControl w:val="0"/>
        <w:autoSpaceDE w:val="0"/>
        <w:autoSpaceDN w:val="0"/>
        <w:adjustRightInd w:val="0"/>
        <w:ind w:firstLine="567"/>
        <w:jc w:val="both"/>
      </w:pPr>
      <w:r>
        <w:t>6</w:t>
      </w:r>
      <w:r w:rsidR="00932E21" w:rsidRPr="00E31965">
        <w:t>.2</w:t>
      </w:r>
      <w:r w:rsidR="00BE34DE">
        <w:t>.</w:t>
      </w:r>
      <w:r w:rsidR="00932E21" w:rsidRPr="00E31965">
        <w:t xml:space="preserve"> 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w:t>
      </w:r>
      <w:r w:rsidR="00932E21">
        <w:t xml:space="preserve"> </w:t>
      </w:r>
      <w:r w:rsidR="00932E21" w:rsidRPr="00E31965">
        <w:t>транспортировку и страхование, оплату таможенных пошлин, других налогов, сборов, а также иных расходов, предусмотренных условиями поставки товаров, в</w:t>
      </w:r>
      <w:r w:rsidR="00EC7D9F">
        <w:t>ыполнения работ, оказания услуг;</w:t>
      </w:r>
    </w:p>
    <w:p w:rsidR="00932E21" w:rsidRPr="00077F30" w:rsidRDefault="00AA3E64" w:rsidP="00932E21">
      <w:pPr>
        <w:widowControl w:val="0"/>
        <w:autoSpaceDE w:val="0"/>
        <w:autoSpaceDN w:val="0"/>
        <w:adjustRightInd w:val="0"/>
        <w:ind w:firstLine="567"/>
        <w:jc w:val="both"/>
      </w:pPr>
      <w:r>
        <w:t>6</w:t>
      </w:r>
      <w:r w:rsidR="00932E21" w:rsidRPr="00E31965">
        <w:t>.</w:t>
      </w:r>
      <w:r w:rsidR="00932E21">
        <w:t>3</w:t>
      </w:r>
      <w:r w:rsidR="00BE34DE">
        <w:t>.</w:t>
      </w:r>
      <w:r w:rsidR="00932E21" w:rsidRPr="00E31965">
        <w:t xml:space="preserve"> Ценовое предложение участника электронных закупок должно быть выражено в тенге.</w:t>
      </w:r>
    </w:p>
    <w:p w:rsidR="00932E21" w:rsidRPr="00E31965" w:rsidRDefault="00932E21" w:rsidP="00932E21">
      <w:pPr>
        <w:widowControl w:val="0"/>
        <w:autoSpaceDE w:val="0"/>
        <w:autoSpaceDN w:val="0"/>
        <w:adjustRightInd w:val="0"/>
        <w:ind w:firstLine="567"/>
        <w:jc w:val="both"/>
      </w:pPr>
    </w:p>
    <w:p w:rsidR="00852C3F" w:rsidRPr="00E31965" w:rsidRDefault="00852C3F" w:rsidP="00E31965">
      <w:pPr>
        <w:pStyle w:val="ab"/>
        <w:numPr>
          <w:ilvl w:val="0"/>
          <w:numId w:val="12"/>
        </w:numPr>
        <w:tabs>
          <w:tab w:val="left" w:pos="900"/>
          <w:tab w:val="num" w:pos="1260"/>
        </w:tabs>
        <w:autoSpaceDE w:val="0"/>
        <w:autoSpaceDN w:val="0"/>
        <w:jc w:val="center"/>
        <w:rPr>
          <w:b/>
        </w:rPr>
      </w:pPr>
      <w:r w:rsidRPr="00E31965">
        <w:rPr>
          <w:b/>
        </w:rPr>
        <w:t>Условия внесения, содержание и виды обеспечения тендерной заявки</w:t>
      </w:r>
    </w:p>
    <w:p w:rsidR="00D32690" w:rsidRDefault="00D32690" w:rsidP="00D32690">
      <w:pPr>
        <w:tabs>
          <w:tab w:val="left" w:pos="900"/>
          <w:tab w:val="num" w:pos="1260"/>
        </w:tabs>
        <w:autoSpaceDE w:val="0"/>
        <w:autoSpaceDN w:val="0"/>
        <w:jc w:val="both"/>
        <w:rPr>
          <w:b/>
        </w:rPr>
      </w:pPr>
    </w:p>
    <w:p w:rsidR="00852C3F" w:rsidRDefault="00AA3E64" w:rsidP="00AA3E64">
      <w:pPr>
        <w:tabs>
          <w:tab w:val="left" w:pos="900"/>
          <w:tab w:val="num" w:pos="1260"/>
        </w:tabs>
        <w:autoSpaceDE w:val="0"/>
        <w:autoSpaceDN w:val="0"/>
        <w:ind w:firstLine="709"/>
        <w:jc w:val="both"/>
      </w:pPr>
      <w:r>
        <w:t>7</w:t>
      </w:r>
      <w:r w:rsidR="00852C3F">
        <w:t>.1. Потенциальный поставщик вносит обеспечен</w:t>
      </w:r>
      <w:r w:rsidR="00D32690">
        <w:t>ие Тендерной заявки в размере 1</w:t>
      </w:r>
      <w:r w:rsidR="00852C3F">
        <w:t xml:space="preserve">% от суммы, выделенной для закупки, без учета НДС, в качестве гарантии того, что он: </w:t>
      </w:r>
    </w:p>
    <w:p w:rsidR="00852C3F" w:rsidRDefault="00852C3F" w:rsidP="00AA3E64">
      <w:pPr>
        <w:tabs>
          <w:tab w:val="left" w:pos="900"/>
          <w:tab w:val="num" w:pos="1260"/>
        </w:tabs>
        <w:autoSpaceDE w:val="0"/>
        <w:autoSpaceDN w:val="0"/>
        <w:ind w:firstLine="709"/>
        <w:jc w:val="both"/>
      </w:pPr>
      <w:r>
        <w:t xml:space="preserve">1) Не отзовет либо не изменит свою Тендерную заявку после истечения окончательного срока представления Тендерных заявок; </w:t>
      </w:r>
    </w:p>
    <w:p w:rsidR="00852C3F" w:rsidRDefault="00852C3F" w:rsidP="00AA3E64">
      <w:pPr>
        <w:tabs>
          <w:tab w:val="left" w:pos="900"/>
          <w:tab w:val="num" w:pos="1260"/>
        </w:tabs>
        <w:autoSpaceDE w:val="0"/>
        <w:autoSpaceDN w:val="0"/>
        <w:ind w:firstLine="709"/>
        <w:jc w:val="both"/>
      </w:pPr>
      <w:r>
        <w:t xml:space="preserve">2) </w:t>
      </w:r>
      <w:r w:rsidR="00804FA3">
        <w:t>В</w:t>
      </w:r>
      <w:r>
        <w:t xml:space="preserve"> случае определения его победителем тендера заключит договор о закупках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 Расчет соответствия суммы внесенного обеспечения заявки на участие в закупке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настоящей Тендерной документацией.</w:t>
      </w:r>
    </w:p>
    <w:p w:rsidR="00852C3F" w:rsidRDefault="00AA3E64" w:rsidP="00AA3E64">
      <w:pPr>
        <w:tabs>
          <w:tab w:val="left" w:pos="900"/>
          <w:tab w:val="num" w:pos="1260"/>
        </w:tabs>
        <w:autoSpaceDE w:val="0"/>
        <w:autoSpaceDN w:val="0"/>
        <w:ind w:firstLine="709"/>
        <w:jc w:val="both"/>
      </w:pPr>
      <w:r>
        <w:t>7</w:t>
      </w:r>
      <w:r w:rsidR="00852C3F">
        <w:t xml:space="preserve">.2. Потенциальный поставщик вправе выбрать один из следующих видов обеспечения заявки: </w:t>
      </w:r>
    </w:p>
    <w:p w:rsidR="00852C3F" w:rsidRDefault="00852C3F" w:rsidP="00AA3E64">
      <w:pPr>
        <w:tabs>
          <w:tab w:val="left" w:pos="900"/>
          <w:tab w:val="num" w:pos="1260"/>
        </w:tabs>
        <w:autoSpaceDE w:val="0"/>
        <w:autoSpaceDN w:val="0"/>
        <w:ind w:firstLine="709"/>
        <w:jc w:val="both"/>
      </w:pPr>
      <w:r>
        <w:t>1) Гарантийный денежный взнос, который вносится по следующим реквизитам: KZ516010131000049662 в HSBKKZKX АО «Народный сберегательный банк Казахстана». В подтверждающем документе должны быть указаны название и номер тендера, сумма обеспечения, наименование Заказчика/Организатора и потенциального поставщика.</w:t>
      </w:r>
    </w:p>
    <w:p w:rsidR="00852C3F" w:rsidRDefault="00852C3F" w:rsidP="00AA3E64">
      <w:pPr>
        <w:tabs>
          <w:tab w:val="left" w:pos="900"/>
          <w:tab w:val="num" w:pos="1260"/>
        </w:tabs>
        <w:autoSpaceDE w:val="0"/>
        <w:autoSpaceDN w:val="0"/>
        <w:ind w:firstLine="709"/>
        <w:jc w:val="both"/>
      </w:pPr>
      <w:r>
        <w:t xml:space="preserve"> 2) Банковская гарантия, в том числе электронная банковская гарантия </w:t>
      </w:r>
    </w:p>
    <w:p w:rsidR="00852C3F" w:rsidRDefault="00852C3F" w:rsidP="00AA3E64">
      <w:pPr>
        <w:tabs>
          <w:tab w:val="left" w:pos="900"/>
          <w:tab w:val="num" w:pos="1260"/>
        </w:tabs>
        <w:autoSpaceDE w:val="0"/>
        <w:autoSpaceDN w:val="0"/>
        <w:ind w:firstLine="709"/>
        <w:jc w:val="both"/>
      </w:pPr>
      <w:r>
        <w:t>Оригинал бумажной банковской гарантии представляется Заказчику/Организатору закупок до окончательного срока представления заявок на участие в тендере, по адрес</w:t>
      </w:r>
      <w:r w:rsidR="00804FA3">
        <w:t>у: г. Астана, ул.Е-10, д. 17/12</w:t>
      </w:r>
      <w:r>
        <w:t xml:space="preserve">. </w:t>
      </w:r>
    </w:p>
    <w:p w:rsidR="00852C3F" w:rsidRDefault="00AA3E64" w:rsidP="00AA3E64">
      <w:pPr>
        <w:tabs>
          <w:tab w:val="left" w:pos="900"/>
          <w:tab w:val="num" w:pos="1260"/>
        </w:tabs>
        <w:autoSpaceDE w:val="0"/>
        <w:autoSpaceDN w:val="0"/>
        <w:ind w:firstLine="709"/>
        <w:jc w:val="both"/>
      </w:pPr>
      <w:r>
        <w:t>7</w:t>
      </w:r>
      <w:r w:rsidR="00852C3F">
        <w:t xml:space="preserve">.3. Срок действия обеспечения заявки должен быть не менее срока действия заявки на участие в тендере. При этом течение срока действия обеспечения заявки на участие в электронных закупках начинается со дня вскрытия заявок на участие в тендере. Сумма обеспечения заявки на участие в тендере, исчисленная в </w:t>
      </w:r>
      <w:proofErr w:type="spellStart"/>
      <w:r w:rsidR="00852C3F">
        <w:t>тиынах</w:t>
      </w:r>
      <w:proofErr w:type="spellEnd"/>
      <w:r w:rsidR="00852C3F">
        <w:t xml:space="preserve">, округляется. При этом сумма менее пятидесяти </w:t>
      </w:r>
      <w:proofErr w:type="spellStart"/>
      <w:r w:rsidR="00852C3F">
        <w:t>тиын</w:t>
      </w:r>
      <w:proofErr w:type="spellEnd"/>
      <w:r w:rsidR="00852C3F">
        <w:t xml:space="preserve"> округляется до нуля, а сумма, равная пятидесяти </w:t>
      </w:r>
      <w:proofErr w:type="spellStart"/>
      <w:r w:rsidR="00852C3F">
        <w:t>тиынам</w:t>
      </w:r>
      <w:proofErr w:type="spellEnd"/>
      <w:r w:rsidR="00852C3F">
        <w:t xml:space="preserve"> и выше, округляется до одного тенге.</w:t>
      </w:r>
    </w:p>
    <w:p w:rsidR="00627089" w:rsidRDefault="00AA3E64" w:rsidP="00AA3E64">
      <w:pPr>
        <w:tabs>
          <w:tab w:val="left" w:pos="900"/>
          <w:tab w:val="num" w:pos="1260"/>
        </w:tabs>
        <w:autoSpaceDE w:val="0"/>
        <w:autoSpaceDN w:val="0"/>
        <w:ind w:firstLine="709"/>
        <w:jc w:val="both"/>
      </w:pPr>
      <w:r>
        <w:t>7</w:t>
      </w:r>
      <w:r w:rsidR="00852C3F">
        <w:t xml:space="preserve">.4. Все заявки, не содержащие подтверждения внесения обеспечения заявки на участие в закупке, отклоняются тендерной комиссией, как не отвечающие требованиям Тендерной документации. </w:t>
      </w:r>
    </w:p>
    <w:p w:rsidR="00852C3F" w:rsidRDefault="00AA3E64" w:rsidP="00AA3E64">
      <w:pPr>
        <w:tabs>
          <w:tab w:val="left" w:pos="900"/>
          <w:tab w:val="num" w:pos="1260"/>
        </w:tabs>
        <w:autoSpaceDE w:val="0"/>
        <w:autoSpaceDN w:val="0"/>
        <w:ind w:firstLine="709"/>
        <w:jc w:val="both"/>
      </w:pPr>
      <w:r>
        <w:t>7</w:t>
      </w:r>
      <w:r w:rsidR="00852C3F">
        <w:t>.5. Обеспечение заявки на участие в электронных закупках не вносится:</w:t>
      </w:r>
    </w:p>
    <w:p w:rsidR="00852C3F" w:rsidRDefault="00852C3F" w:rsidP="00AA3E64">
      <w:pPr>
        <w:tabs>
          <w:tab w:val="left" w:pos="900"/>
          <w:tab w:val="num" w:pos="1260"/>
        </w:tabs>
        <w:autoSpaceDE w:val="0"/>
        <w:autoSpaceDN w:val="0"/>
        <w:ind w:firstLine="709"/>
        <w:jc w:val="both"/>
      </w:pPr>
      <w:r>
        <w:t xml:space="preserve"> 1)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w:t>
      </w:r>
      <w:r w:rsidR="00EC7D9F">
        <w:t>ельскую деятельность) Холдинга;</w:t>
      </w:r>
    </w:p>
    <w:p w:rsidR="00852C3F" w:rsidRDefault="00852C3F" w:rsidP="00AA3E64">
      <w:pPr>
        <w:tabs>
          <w:tab w:val="left" w:pos="900"/>
          <w:tab w:val="num" w:pos="1260"/>
        </w:tabs>
        <w:autoSpaceDE w:val="0"/>
        <w:autoSpaceDN w:val="0"/>
        <w:ind w:firstLine="709"/>
        <w:jc w:val="both"/>
      </w:pPr>
      <w:r>
        <w:t>2) Орг</w:t>
      </w:r>
      <w:r w:rsidR="00EC7D9F">
        <w:t>анизациями, входящими в Холдинг;</w:t>
      </w:r>
      <w:r>
        <w:t xml:space="preserve"> </w:t>
      </w:r>
    </w:p>
    <w:p w:rsidR="00EC7D9F" w:rsidRDefault="00852C3F" w:rsidP="00AA3E64">
      <w:pPr>
        <w:tabs>
          <w:tab w:val="left" w:pos="900"/>
          <w:tab w:val="num" w:pos="1260"/>
        </w:tabs>
        <w:autoSpaceDE w:val="0"/>
        <w:autoSpaceDN w:val="0"/>
        <w:ind w:firstLine="709"/>
        <w:jc w:val="both"/>
      </w:pPr>
      <w:r>
        <w:t xml:space="preserve">3) Квалифицированными потенциальными поставщиками. </w:t>
      </w:r>
    </w:p>
    <w:p w:rsidR="00852C3F" w:rsidRDefault="00852C3F" w:rsidP="00AA3E64">
      <w:pPr>
        <w:tabs>
          <w:tab w:val="left" w:pos="900"/>
          <w:tab w:val="num" w:pos="1260"/>
        </w:tabs>
        <w:autoSpaceDE w:val="0"/>
        <w:autoSpaceDN w:val="0"/>
        <w:ind w:firstLine="709"/>
        <w:jc w:val="both"/>
      </w:pPr>
      <w:r>
        <w:t xml:space="preserve">Положения настоящего пункта не распространяются на консорциумы. </w:t>
      </w:r>
    </w:p>
    <w:p w:rsidR="00852C3F" w:rsidRDefault="00AA3E64" w:rsidP="00AA3E64">
      <w:pPr>
        <w:tabs>
          <w:tab w:val="left" w:pos="900"/>
          <w:tab w:val="num" w:pos="1260"/>
        </w:tabs>
        <w:autoSpaceDE w:val="0"/>
        <w:autoSpaceDN w:val="0"/>
        <w:ind w:firstLine="709"/>
        <w:jc w:val="both"/>
      </w:pPr>
      <w:r>
        <w:lastRenderedPageBreak/>
        <w:t>7</w:t>
      </w:r>
      <w:r w:rsidR="00852C3F">
        <w:t xml:space="preserve">.6. Обеспечение заявки на участие в электронных закупках,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852C3F" w:rsidRDefault="00852C3F" w:rsidP="00AA3E64">
      <w:pPr>
        <w:tabs>
          <w:tab w:val="left" w:pos="900"/>
          <w:tab w:val="num" w:pos="1260"/>
        </w:tabs>
        <w:autoSpaceDE w:val="0"/>
        <w:autoSpaceDN w:val="0"/>
        <w:ind w:firstLine="709"/>
        <w:jc w:val="both"/>
      </w:pPr>
      <w:r>
        <w:t xml:space="preserve">1) Отзыва данным потенциальным поставщиком своей заявки на участие в электронных закупках до истечения окончательного срока представления заявок; </w:t>
      </w:r>
    </w:p>
    <w:p w:rsidR="00852C3F" w:rsidRDefault="00852C3F" w:rsidP="00AA3E64">
      <w:pPr>
        <w:tabs>
          <w:tab w:val="left" w:pos="900"/>
          <w:tab w:val="num" w:pos="1260"/>
        </w:tabs>
        <w:autoSpaceDE w:val="0"/>
        <w:autoSpaceDN w:val="0"/>
        <w:ind w:firstLine="709"/>
        <w:jc w:val="both"/>
      </w:pPr>
      <w:r>
        <w:t>2) Подписания протокола об итогах электронных закупок.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EC7D9F" w:rsidRDefault="00852C3F" w:rsidP="00AA3E64">
      <w:pPr>
        <w:tabs>
          <w:tab w:val="left" w:pos="900"/>
          <w:tab w:val="num" w:pos="1260"/>
        </w:tabs>
        <w:autoSpaceDE w:val="0"/>
        <w:autoSpaceDN w:val="0"/>
        <w:ind w:firstLine="709"/>
        <w:jc w:val="both"/>
      </w:pPr>
      <w:r>
        <w:t xml:space="preserve"> 3) Вступления в силу договора о закупках и внесения победителем электронных закупок обеспечения исполнения договора о закупках, предусмотренного Тендерной документацией; </w:t>
      </w:r>
    </w:p>
    <w:p w:rsidR="00852C3F" w:rsidRDefault="00852C3F" w:rsidP="00AA3E64">
      <w:pPr>
        <w:tabs>
          <w:tab w:val="left" w:pos="900"/>
          <w:tab w:val="num" w:pos="1260"/>
        </w:tabs>
        <w:autoSpaceDE w:val="0"/>
        <w:autoSpaceDN w:val="0"/>
        <w:ind w:firstLine="709"/>
        <w:jc w:val="both"/>
      </w:pPr>
      <w: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закупок Холдинга, обеспечения исполнения договора о закупках, предусмотренного Тендерной документацией. </w:t>
      </w:r>
    </w:p>
    <w:p w:rsidR="00852C3F" w:rsidRDefault="00AA3E64" w:rsidP="00AA3E64">
      <w:pPr>
        <w:tabs>
          <w:tab w:val="left" w:pos="900"/>
          <w:tab w:val="num" w:pos="1260"/>
        </w:tabs>
        <w:autoSpaceDE w:val="0"/>
        <w:autoSpaceDN w:val="0"/>
        <w:ind w:firstLine="709"/>
        <w:jc w:val="both"/>
      </w:pPr>
      <w:r>
        <w:t>7</w:t>
      </w:r>
      <w:r w:rsidR="00852C3F">
        <w:t>.7. Обеспечение заявки не возвращается потенциальному поставщику при наступлении одного из следующих случаев:</w:t>
      </w:r>
    </w:p>
    <w:p w:rsidR="00852C3F" w:rsidRDefault="00852C3F" w:rsidP="00AA3E64">
      <w:pPr>
        <w:tabs>
          <w:tab w:val="left" w:pos="900"/>
          <w:tab w:val="num" w:pos="1260"/>
        </w:tabs>
        <w:autoSpaceDE w:val="0"/>
        <w:autoSpaceDN w:val="0"/>
        <w:ind w:firstLine="709"/>
        <w:jc w:val="both"/>
      </w:pPr>
      <w:r>
        <w:t xml:space="preserve"> 1) Потенциальный поставщик отозвал либо изменил и (или) дополнил заявку на участие в электронных закупках после истечения окончательного срока представления заявок;</w:t>
      </w:r>
    </w:p>
    <w:p w:rsidR="00852C3F" w:rsidRDefault="00852C3F" w:rsidP="00AA3E64">
      <w:pPr>
        <w:tabs>
          <w:tab w:val="left" w:pos="900"/>
          <w:tab w:val="num" w:pos="1260"/>
        </w:tabs>
        <w:autoSpaceDE w:val="0"/>
        <w:autoSpaceDN w:val="0"/>
        <w:ind w:firstLine="709"/>
        <w:jc w:val="both"/>
      </w:pPr>
      <w:r>
        <w:t xml:space="preserve"> 2) Потенциальный поставщик, определенный победителем электронных закупок, уклонился от заключения договора о закупках. </w:t>
      </w:r>
    </w:p>
    <w:p w:rsidR="006C2103" w:rsidRDefault="00852C3F" w:rsidP="00AA3E64">
      <w:pPr>
        <w:tabs>
          <w:tab w:val="left" w:pos="900"/>
          <w:tab w:val="num" w:pos="1260"/>
        </w:tabs>
        <w:autoSpaceDE w:val="0"/>
        <w:autoSpaceDN w:val="0"/>
        <w:ind w:firstLine="709"/>
        <w:jc w:val="both"/>
      </w:pPr>
      <w:r>
        <w:t xml:space="preserve">3) Победитель электронных закупок, заключив договор о закупках, не исполнил либо несвоевременно исполнил требование, установленное Тендерной документацией, о внесении исполнения договора о закупках. </w:t>
      </w:r>
    </w:p>
    <w:p w:rsidR="006C2103" w:rsidRDefault="00852C3F" w:rsidP="00AA3E64">
      <w:pPr>
        <w:tabs>
          <w:tab w:val="left" w:pos="900"/>
          <w:tab w:val="num" w:pos="1260"/>
        </w:tabs>
        <w:autoSpaceDE w:val="0"/>
        <w:autoSpaceDN w:val="0"/>
        <w:ind w:firstLine="709"/>
        <w:jc w:val="both"/>
      </w:pPr>
      <w:r>
        <w:t xml:space="preserve">4) Потенциальный поставщик, занявший по итогам сопоставления и оценки второе место, определенный в случае, предусмотренном пунктом 84 Правил закупок Холдинга,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w:t>
      </w:r>
    </w:p>
    <w:p w:rsidR="006C2103" w:rsidRDefault="00852C3F" w:rsidP="00AA3E64">
      <w:pPr>
        <w:tabs>
          <w:tab w:val="left" w:pos="900"/>
          <w:tab w:val="num" w:pos="1260"/>
        </w:tabs>
        <w:autoSpaceDE w:val="0"/>
        <w:autoSpaceDN w:val="0"/>
        <w:ind w:firstLine="709"/>
        <w:jc w:val="both"/>
      </w:pPr>
      <w:r>
        <w:t xml:space="preserve">5) В случае, если победитель тендера не предоставил Заказчику на этапе сопоставления документов оригиналы и/или нотариально засвидетельствованные копии документов, представленных им в составе заявки на участие в электронной закупке,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6C2103" w:rsidRDefault="00852C3F" w:rsidP="00AA3E64">
      <w:pPr>
        <w:tabs>
          <w:tab w:val="left" w:pos="900"/>
          <w:tab w:val="num" w:pos="1260"/>
        </w:tabs>
        <w:autoSpaceDE w:val="0"/>
        <w:autoSpaceDN w:val="0"/>
        <w:ind w:firstLine="709"/>
        <w:jc w:val="both"/>
      </w:pPr>
      <w:r>
        <w:t xml:space="preserve">Положения настоящего пункта не распространяются на случаи: </w:t>
      </w:r>
    </w:p>
    <w:p w:rsidR="006C2103" w:rsidRDefault="00852C3F" w:rsidP="00AA3E64">
      <w:pPr>
        <w:tabs>
          <w:tab w:val="left" w:pos="900"/>
          <w:tab w:val="num" w:pos="1260"/>
        </w:tabs>
        <w:autoSpaceDE w:val="0"/>
        <w:autoSpaceDN w:val="0"/>
        <w:ind w:firstLine="709"/>
        <w:jc w:val="both"/>
      </w:pPr>
      <w:r>
        <w:t xml:space="preserve">1)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185087" w:rsidRDefault="00852C3F" w:rsidP="00AA3E64">
      <w:pPr>
        <w:tabs>
          <w:tab w:val="left" w:pos="900"/>
          <w:tab w:val="num" w:pos="1260"/>
        </w:tabs>
        <w:autoSpaceDE w:val="0"/>
        <w:autoSpaceDN w:val="0"/>
        <w:ind w:firstLine="709"/>
        <w:jc w:val="both"/>
      </w:pPr>
      <w:r>
        <w:t>2) Отказа поставщика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w:t>
      </w:r>
    </w:p>
    <w:p w:rsidR="006C2103" w:rsidRDefault="006C2103" w:rsidP="00233D7D">
      <w:pPr>
        <w:tabs>
          <w:tab w:val="num" w:pos="993"/>
          <w:tab w:val="num" w:pos="1701"/>
        </w:tabs>
        <w:autoSpaceDE w:val="0"/>
        <w:autoSpaceDN w:val="0"/>
        <w:ind w:firstLine="567"/>
        <w:jc w:val="both"/>
      </w:pPr>
    </w:p>
    <w:p w:rsidR="00804FA3" w:rsidRDefault="00804FA3" w:rsidP="00804FA3">
      <w:pPr>
        <w:pStyle w:val="2"/>
        <w:numPr>
          <w:ilvl w:val="0"/>
          <w:numId w:val="12"/>
        </w:numPr>
        <w:ind w:right="0"/>
        <w:jc w:val="center"/>
        <w:rPr>
          <w:bCs w:val="0"/>
          <w:lang w:val="ru-RU"/>
        </w:rPr>
      </w:pPr>
      <w:bookmarkStart w:id="0" w:name="_Toc220903912"/>
      <w:r w:rsidRPr="00852C3F">
        <w:rPr>
          <w:bCs w:val="0"/>
          <w:lang w:val="ru-RU"/>
        </w:rPr>
        <w:t xml:space="preserve">Изменение </w:t>
      </w:r>
      <w:r>
        <w:rPr>
          <w:bCs w:val="0"/>
          <w:lang w:val="ru-RU"/>
        </w:rPr>
        <w:t>тендерных з</w:t>
      </w:r>
      <w:r w:rsidRPr="00852C3F">
        <w:rPr>
          <w:bCs w:val="0"/>
          <w:lang w:val="ru-RU"/>
        </w:rPr>
        <w:t>аявок и их отзыв</w:t>
      </w:r>
      <w:bookmarkEnd w:id="0"/>
    </w:p>
    <w:p w:rsidR="00804FA3" w:rsidRDefault="00804FA3" w:rsidP="00804FA3"/>
    <w:p w:rsidR="00804FA3" w:rsidRPr="00077F30" w:rsidRDefault="00AA3E64" w:rsidP="00166700">
      <w:pPr>
        <w:autoSpaceDE w:val="0"/>
        <w:autoSpaceDN w:val="0"/>
        <w:ind w:firstLine="709"/>
        <w:jc w:val="both"/>
      </w:pPr>
      <w:r>
        <w:t>8</w:t>
      </w:r>
      <w:r w:rsidR="00804FA3">
        <w:t xml:space="preserve">.1. </w:t>
      </w:r>
      <w:r w:rsidR="00804FA3" w:rsidRPr="00077F30">
        <w:t xml:space="preserve">Потенциальный поставщик не позднее окончания срока предоставления заявок на участие в открытом тендере вправе: </w:t>
      </w:r>
    </w:p>
    <w:p w:rsidR="00804FA3" w:rsidRPr="00077F30" w:rsidRDefault="00804FA3" w:rsidP="00166700">
      <w:pPr>
        <w:numPr>
          <w:ilvl w:val="1"/>
          <w:numId w:val="4"/>
        </w:numPr>
        <w:tabs>
          <w:tab w:val="clear" w:pos="1440"/>
          <w:tab w:val="num" w:pos="993"/>
          <w:tab w:val="num" w:pos="1701"/>
        </w:tabs>
        <w:autoSpaceDE w:val="0"/>
        <w:autoSpaceDN w:val="0"/>
        <w:ind w:left="0" w:firstLine="709"/>
        <w:jc w:val="both"/>
      </w:pPr>
      <w:r w:rsidRPr="00077F30">
        <w:t>изменить и (или) дополнить внесенную заявку на участие в открытом тендере;</w:t>
      </w:r>
    </w:p>
    <w:p w:rsidR="00804FA3" w:rsidRPr="00077F30" w:rsidRDefault="00804FA3" w:rsidP="00166700">
      <w:pPr>
        <w:numPr>
          <w:ilvl w:val="1"/>
          <w:numId w:val="4"/>
        </w:numPr>
        <w:tabs>
          <w:tab w:val="clear" w:pos="1440"/>
          <w:tab w:val="num" w:pos="993"/>
          <w:tab w:val="num" w:pos="1701"/>
        </w:tabs>
        <w:autoSpaceDE w:val="0"/>
        <w:autoSpaceDN w:val="0"/>
        <w:ind w:left="0" w:firstLine="709"/>
        <w:jc w:val="both"/>
      </w:pPr>
      <w:r w:rsidRPr="00077F30">
        <w:lastRenderedPageBreak/>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804FA3" w:rsidRDefault="00804FA3" w:rsidP="00166700">
      <w:pPr>
        <w:tabs>
          <w:tab w:val="num" w:pos="993"/>
          <w:tab w:val="num" w:pos="1701"/>
        </w:tabs>
        <w:autoSpaceDE w:val="0"/>
        <w:autoSpaceDN w:val="0"/>
        <w:ind w:firstLine="709"/>
        <w:jc w:val="both"/>
      </w:pPr>
      <w:r w:rsidRPr="00077F30">
        <w:t xml:space="preserve">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 </w:t>
      </w:r>
    </w:p>
    <w:p w:rsidR="00804FA3" w:rsidRDefault="00804FA3" w:rsidP="00804FA3">
      <w:pPr>
        <w:pStyle w:val="ab"/>
        <w:autoSpaceDE w:val="0"/>
        <w:autoSpaceDN w:val="0"/>
        <w:ind w:left="360"/>
        <w:rPr>
          <w:b/>
        </w:rPr>
      </w:pPr>
    </w:p>
    <w:p w:rsidR="006C2103" w:rsidRPr="00804FA3" w:rsidRDefault="006C2103" w:rsidP="00804FA3">
      <w:pPr>
        <w:pStyle w:val="ab"/>
        <w:numPr>
          <w:ilvl w:val="0"/>
          <w:numId w:val="12"/>
        </w:numPr>
        <w:tabs>
          <w:tab w:val="num" w:pos="1701"/>
        </w:tabs>
        <w:autoSpaceDE w:val="0"/>
        <w:autoSpaceDN w:val="0"/>
        <w:jc w:val="center"/>
        <w:rPr>
          <w:b/>
        </w:rPr>
      </w:pPr>
      <w:r w:rsidRPr="00804FA3">
        <w:rPr>
          <w:b/>
        </w:rPr>
        <w:t>Вскрытие тендерных заявок</w:t>
      </w:r>
    </w:p>
    <w:p w:rsidR="006C2103" w:rsidRDefault="006C2103" w:rsidP="006C2103">
      <w:pPr>
        <w:pStyle w:val="ab"/>
        <w:autoSpaceDE w:val="0"/>
        <w:autoSpaceDN w:val="0"/>
        <w:ind w:left="927"/>
        <w:jc w:val="both"/>
      </w:pPr>
    </w:p>
    <w:p w:rsidR="006C2103" w:rsidRDefault="006C2103" w:rsidP="00166700">
      <w:pPr>
        <w:pStyle w:val="ab"/>
        <w:numPr>
          <w:ilvl w:val="1"/>
          <w:numId w:val="12"/>
        </w:numPr>
        <w:tabs>
          <w:tab w:val="num" w:pos="0"/>
        </w:tabs>
        <w:autoSpaceDE w:val="0"/>
        <w:autoSpaceDN w:val="0"/>
        <w:ind w:left="0" w:firstLine="567"/>
        <w:jc w:val="both"/>
      </w:pPr>
      <w:r>
        <w:t xml:space="preserve">Заявки на участие в электронной закупке вскрываются в Системе автоматически в дату и время, указанные в объявлении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а также Уполномоченному органу по вопросам закупок. </w:t>
      </w:r>
    </w:p>
    <w:p w:rsidR="00804FA3" w:rsidRDefault="006C2103" w:rsidP="00166700">
      <w:pPr>
        <w:tabs>
          <w:tab w:val="num" w:pos="0"/>
          <w:tab w:val="num" w:pos="993"/>
          <w:tab w:val="num" w:pos="1701"/>
        </w:tabs>
        <w:autoSpaceDE w:val="0"/>
        <w:autoSpaceDN w:val="0"/>
        <w:ind w:firstLine="567"/>
        <w:jc w:val="both"/>
      </w:pPr>
      <w:r>
        <w:t>Потенциальным поставщикам, принявшим участие в данной электронной закупке, указанный доступ предоставляется после публикации протокола допуска/протокола итогов.</w:t>
      </w:r>
    </w:p>
    <w:p w:rsidR="00166700" w:rsidRDefault="00AA3E64" w:rsidP="00166700">
      <w:pPr>
        <w:tabs>
          <w:tab w:val="num" w:pos="0"/>
          <w:tab w:val="num" w:pos="993"/>
          <w:tab w:val="num" w:pos="1701"/>
        </w:tabs>
        <w:autoSpaceDE w:val="0"/>
        <w:autoSpaceDN w:val="0"/>
        <w:ind w:firstLine="567"/>
        <w:jc w:val="both"/>
      </w:pPr>
      <w:r>
        <w:t>9</w:t>
      </w:r>
      <w:r w:rsidR="006C2103">
        <w:t>.2. Заявка на участие в электронных закупках вскрывается также в случае, если на электронный тендер (лот) представлена только 1 (одна) заявка на участие в электронной закупке (лоте) и рассматривается на соответствие требованиям Тендерной документации.</w:t>
      </w:r>
    </w:p>
    <w:p w:rsidR="006C2103" w:rsidRDefault="00AA3E64" w:rsidP="00166700">
      <w:pPr>
        <w:tabs>
          <w:tab w:val="num" w:pos="0"/>
          <w:tab w:val="num" w:pos="993"/>
          <w:tab w:val="num" w:pos="1701"/>
        </w:tabs>
        <w:autoSpaceDE w:val="0"/>
        <w:autoSpaceDN w:val="0"/>
        <w:ind w:firstLine="567"/>
        <w:jc w:val="both"/>
      </w:pPr>
      <w:r>
        <w:t>9</w:t>
      </w:r>
      <w:r w:rsidR="006C2103">
        <w:t xml:space="preserve">.3. Протокол вскрытия заявок потенциальных поставщиков на участие в электронной закупке оформляется автоматически в Системе. </w:t>
      </w:r>
    </w:p>
    <w:p w:rsidR="00786547" w:rsidRDefault="00AA3E64" w:rsidP="00166700">
      <w:pPr>
        <w:tabs>
          <w:tab w:val="num" w:pos="0"/>
          <w:tab w:val="num" w:pos="993"/>
          <w:tab w:val="num" w:pos="1701"/>
        </w:tabs>
        <w:autoSpaceDE w:val="0"/>
        <w:autoSpaceDN w:val="0"/>
        <w:ind w:firstLine="567"/>
        <w:jc w:val="both"/>
      </w:pPr>
      <w:r>
        <w:t>9</w:t>
      </w:r>
      <w:r w:rsidR="006C2103">
        <w:t>.4</w:t>
      </w:r>
      <w:r w:rsidR="00166700">
        <w:t>.</w:t>
      </w:r>
      <w:r w:rsidR="006C2103">
        <w:t xml:space="preserve"> В случае, если до даты и времени вскрытия не поступило ни одной заявки на участие в электронной закупке, в Системе автоматически формируется протокол об итогах и публикуется в Системе в срок не позднее 3 (трех) рабочих дней с даты вскрытия заявок на участие в электронной закупке. </w:t>
      </w:r>
    </w:p>
    <w:p w:rsidR="00786547" w:rsidRDefault="00786547" w:rsidP="006C2103">
      <w:pPr>
        <w:tabs>
          <w:tab w:val="num" w:pos="993"/>
          <w:tab w:val="num" w:pos="1701"/>
        </w:tabs>
        <w:autoSpaceDE w:val="0"/>
        <w:autoSpaceDN w:val="0"/>
        <w:jc w:val="both"/>
      </w:pPr>
    </w:p>
    <w:p w:rsidR="00786547" w:rsidRPr="00786547" w:rsidRDefault="006C2103" w:rsidP="00804FA3">
      <w:pPr>
        <w:pStyle w:val="ab"/>
        <w:numPr>
          <w:ilvl w:val="0"/>
          <w:numId w:val="12"/>
        </w:numPr>
        <w:tabs>
          <w:tab w:val="num" w:pos="1701"/>
        </w:tabs>
        <w:autoSpaceDE w:val="0"/>
        <w:autoSpaceDN w:val="0"/>
        <w:jc w:val="center"/>
        <w:rPr>
          <w:b/>
        </w:rPr>
      </w:pPr>
      <w:r w:rsidRPr="00786547">
        <w:rPr>
          <w:b/>
        </w:rPr>
        <w:t>Порядок рассмотрения, оценки и сопоставления заявок на участие в тендере</w:t>
      </w:r>
    </w:p>
    <w:p w:rsidR="00786547" w:rsidRDefault="00786547" w:rsidP="006C2103">
      <w:pPr>
        <w:tabs>
          <w:tab w:val="num" w:pos="993"/>
          <w:tab w:val="num" w:pos="1701"/>
        </w:tabs>
        <w:autoSpaceDE w:val="0"/>
        <w:autoSpaceDN w:val="0"/>
        <w:jc w:val="both"/>
      </w:pPr>
    </w:p>
    <w:p w:rsidR="00786547" w:rsidRDefault="00AA3E64" w:rsidP="00166700">
      <w:pPr>
        <w:tabs>
          <w:tab w:val="num" w:pos="993"/>
          <w:tab w:val="num" w:pos="1701"/>
        </w:tabs>
        <w:autoSpaceDE w:val="0"/>
        <w:autoSpaceDN w:val="0"/>
        <w:ind w:firstLine="709"/>
        <w:jc w:val="both"/>
      </w:pPr>
      <w:r>
        <w:t>10</w:t>
      </w:r>
      <w:r w:rsidR="006C2103">
        <w:t xml:space="preserve">.1. Заявки на участие в электронной закупке рассматриваются тендерной комиссией на предмет соответствия заявок требованиям настоящей Тендерной документации. </w:t>
      </w:r>
    </w:p>
    <w:p w:rsidR="00786547" w:rsidRDefault="00AA3E64" w:rsidP="00166700">
      <w:pPr>
        <w:tabs>
          <w:tab w:val="num" w:pos="993"/>
          <w:tab w:val="num" w:pos="1701"/>
        </w:tabs>
        <w:autoSpaceDE w:val="0"/>
        <w:autoSpaceDN w:val="0"/>
        <w:ind w:firstLine="709"/>
        <w:jc w:val="both"/>
      </w:pPr>
      <w:r>
        <w:t>10</w:t>
      </w:r>
      <w:r w:rsidR="006C2103">
        <w:t>.2. Тендерная комиссия осуществляет предварительное рассмотрение тендерных заявок в срок, не более 10 (десяти) рабочих дней со дня вскрытия заявок на участие в электронной закупке.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заявок на участие в электронной закупке.</w:t>
      </w:r>
    </w:p>
    <w:p w:rsidR="00786547" w:rsidRDefault="00AA3E64" w:rsidP="00166700">
      <w:pPr>
        <w:tabs>
          <w:tab w:val="num" w:pos="993"/>
          <w:tab w:val="num" w:pos="1701"/>
        </w:tabs>
        <w:autoSpaceDE w:val="0"/>
        <w:autoSpaceDN w:val="0"/>
        <w:ind w:firstLine="709"/>
        <w:jc w:val="both"/>
      </w:pPr>
      <w:r>
        <w:t>10</w:t>
      </w:r>
      <w:r w:rsidR="006C2103">
        <w:t>.3. При рассмотрении Заявок тендерная комиссия вправе:</w:t>
      </w:r>
    </w:p>
    <w:p w:rsidR="00786547" w:rsidRDefault="006C2103" w:rsidP="00166700">
      <w:pPr>
        <w:tabs>
          <w:tab w:val="num" w:pos="993"/>
          <w:tab w:val="num" w:pos="1701"/>
        </w:tabs>
        <w:autoSpaceDE w:val="0"/>
        <w:autoSpaceDN w:val="0"/>
        <w:ind w:firstLine="709"/>
        <w:jc w:val="both"/>
      </w:pPr>
      <w:r>
        <w:t xml:space="preserve"> 1) запросить у потенциальных поставщиков материалы и разъяснения, необходимые для рассмотрения, оценки и сопоставления Заявок; </w:t>
      </w:r>
    </w:p>
    <w:p w:rsidR="00AA3E64" w:rsidRDefault="006C2103" w:rsidP="00166700">
      <w:pPr>
        <w:tabs>
          <w:tab w:val="num" w:pos="993"/>
          <w:tab w:val="num" w:pos="1701"/>
        </w:tabs>
        <w:autoSpaceDE w:val="0"/>
        <w:autoSpaceDN w:val="0"/>
        <w:ind w:firstLine="709"/>
        <w:jc w:val="both"/>
      </w:pPr>
      <w: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786547" w:rsidRDefault="00AA3E64" w:rsidP="00166700">
      <w:pPr>
        <w:tabs>
          <w:tab w:val="num" w:pos="993"/>
          <w:tab w:val="num" w:pos="1701"/>
        </w:tabs>
        <w:autoSpaceDE w:val="0"/>
        <w:autoSpaceDN w:val="0"/>
        <w:ind w:firstLine="709"/>
        <w:jc w:val="both"/>
      </w:pPr>
      <w:r>
        <w:t>10</w:t>
      </w:r>
      <w:r w:rsidR="006C2103">
        <w:t xml:space="preserve">.4. В случае отсутствия у тендерной комиссии замечаний к содержанию заявок на участие в электронной закупке формируется протокол допуска к торгам на понижение. </w:t>
      </w:r>
    </w:p>
    <w:p w:rsidR="00786547" w:rsidRDefault="00AA3E64" w:rsidP="00166700">
      <w:pPr>
        <w:tabs>
          <w:tab w:val="num" w:pos="993"/>
          <w:tab w:val="num" w:pos="1701"/>
        </w:tabs>
        <w:autoSpaceDE w:val="0"/>
        <w:autoSpaceDN w:val="0"/>
        <w:ind w:firstLine="709"/>
        <w:jc w:val="both"/>
      </w:pPr>
      <w:r>
        <w:t>10</w:t>
      </w:r>
      <w:r w:rsidR="006C2103">
        <w:t xml:space="preserve">.5. В случае наличия у тендерной комиссии замечаний к содержанию заявок на участие в электронной закупке, по итогам процедуры предварительного рассмотрения тендерных заявок формируется протокол предварительного рассмотрения с указанием исчерпывающего перечня выявленных несоответствий. </w:t>
      </w:r>
    </w:p>
    <w:p w:rsidR="00786547" w:rsidRDefault="006C2103" w:rsidP="00166700">
      <w:pPr>
        <w:tabs>
          <w:tab w:val="num" w:pos="993"/>
          <w:tab w:val="num" w:pos="1701"/>
        </w:tabs>
        <w:autoSpaceDE w:val="0"/>
        <w:autoSpaceDN w:val="0"/>
        <w:ind w:firstLine="709"/>
        <w:jc w:val="both"/>
      </w:pPr>
      <w:r>
        <w:t xml:space="preserve">Протокол предварительного рассмотрения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 </w:t>
      </w:r>
    </w:p>
    <w:p w:rsidR="00786547" w:rsidRDefault="006C2103" w:rsidP="00166700">
      <w:pPr>
        <w:tabs>
          <w:tab w:val="num" w:pos="993"/>
          <w:tab w:val="num" w:pos="1701"/>
        </w:tabs>
        <w:autoSpaceDE w:val="0"/>
        <w:autoSpaceDN w:val="0"/>
        <w:ind w:firstLine="709"/>
        <w:jc w:val="both"/>
      </w:pPr>
      <w:r>
        <w:t xml:space="preserve">Протокол предварительного рассмотрения публикуется в срок не более 1 (одного) рабочего дня с даты его подписания. При этом потенциальным поставщикам, принявшим </w:t>
      </w:r>
      <w:r>
        <w:lastRenderedPageBreak/>
        <w:t xml:space="preserve">участие в электронной закупке, направляется уведомление о публикации протокола, содержащее информацию об окончательном сроке представления дополнений и/или изменений заявок на участие в электронной закупке. </w:t>
      </w:r>
    </w:p>
    <w:p w:rsidR="00786547" w:rsidRDefault="006C2103" w:rsidP="00166700">
      <w:pPr>
        <w:tabs>
          <w:tab w:val="num" w:pos="993"/>
          <w:tab w:val="num" w:pos="1701"/>
        </w:tabs>
        <w:autoSpaceDE w:val="0"/>
        <w:autoSpaceDN w:val="0"/>
        <w:ind w:firstLine="709"/>
        <w:jc w:val="both"/>
      </w:pPr>
      <w:r>
        <w:t xml:space="preserve">Потенциальные поставщики, в заявках на участие в электронной закупке которых выявлены несоответствия требованиям тендерной документации, в том числе в технической спецификации, вправе в течение 2 (двух) рабочих дней с даты публикации протокола предварительного рассмотрения представить дополнения и/или изменения в заявку на участие в электронной закупке с целью устранения выявленных несоответствий. </w:t>
      </w:r>
    </w:p>
    <w:p w:rsidR="00786547" w:rsidRDefault="006C2103" w:rsidP="00166700">
      <w:pPr>
        <w:tabs>
          <w:tab w:val="num" w:pos="993"/>
          <w:tab w:val="num" w:pos="1701"/>
        </w:tabs>
        <w:autoSpaceDE w:val="0"/>
        <w:autoSpaceDN w:val="0"/>
        <w:ind w:firstLine="709"/>
        <w:jc w:val="both"/>
      </w:pPr>
      <w:r>
        <w:t xml:space="preserve">При этом, в случае наличия требования по предоставлению обеспечения заявки на участие в тендере, не допускается приведение заявок на участие в электронной закупке потенциальными поставщиками, не внесшими обеспечение заявки на участие в электронной закупке либо внесшими его с нарушением требований, определенных в тендерной документации. </w:t>
      </w:r>
    </w:p>
    <w:p w:rsidR="00786547" w:rsidRDefault="00AA3E64" w:rsidP="00166700">
      <w:pPr>
        <w:tabs>
          <w:tab w:val="num" w:pos="993"/>
          <w:tab w:val="num" w:pos="1701"/>
        </w:tabs>
        <w:autoSpaceDE w:val="0"/>
        <w:autoSpaceDN w:val="0"/>
        <w:ind w:firstLine="709"/>
        <w:jc w:val="both"/>
      </w:pPr>
      <w:r>
        <w:t>10</w:t>
      </w:r>
      <w:r w:rsidR="006C2103">
        <w:t xml:space="preserve">.6. Тендерная комиссия повторно рассматривает заявки на участие в электронной закупке потенциальных поставщиков с учетом дополнений и/или изменений в срок, определенный пунктом 65 Правил закупок Холдинга, исчисляемый с даты окончания приема дополнений и/или изменений. </w:t>
      </w:r>
    </w:p>
    <w:p w:rsidR="00786547" w:rsidRDefault="00AA3E64" w:rsidP="00166700">
      <w:pPr>
        <w:tabs>
          <w:tab w:val="num" w:pos="993"/>
          <w:tab w:val="num" w:pos="1701"/>
        </w:tabs>
        <w:autoSpaceDE w:val="0"/>
        <w:autoSpaceDN w:val="0"/>
        <w:ind w:firstLine="709"/>
        <w:jc w:val="both"/>
      </w:pPr>
      <w:r>
        <w:t>10</w:t>
      </w:r>
      <w:r w:rsidR="006C2103">
        <w:t xml:space="preserve">.7. Тендерная комиссия отклоняет заявку в случае: </w:t>
      </w:r>
    </w:p>
    <w:p w:rsidR="00786547" w:rsidRDefault="006C2103" w:rsidP="00166700">
      <w:pPr>
        <w:tabs>
          <w:tab w:val="num" w:pos="993"/>
          <w:tab w:val="num" w:pos="1701"/>
        </w:tabs>
        <w:autoSpaceDE w:val="0"/>
        <w:autoSpaceDN w:val="0"/>
        <w:ind w:firstLine="709"/>
        <w:jc w:val="both"/>
      </w:pPr>
      <w:r>
        <w:t xml:space="preserve">1) Признания заявки на участие в электронной закупке несоответствующей требованиям настоящей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 </w:t>
      </w:r>
    </w:p>
    <w:p w:rsidR="00786547" w:rsidRDefault="006C2103" w:rsidP="00166700">
      <w:pPr>
        <w:tabs>
          <w:tab w:val="num" w:pos="993"/>
          <w:tab w:val="num" w:pos="1701"/>
        </w:tabs>
        <w:autoSpaceDE w:val="0"/>
        <w:autoSpaceDN w:val="0"/>
        <w:ind w:firstLine="709"/>
        <w:jc w:val="both"/>
      </w:pPr>
      <w:r>
        <w:t xml:space="preserve">2) Если потенциальный поставщик является </w:t>
      </w:r>
      <w:proofErr w:type="spellStart"/>
      <w:r>
        <w:t>аффилиированным</w:t>
      </w:r>
      <w:proofErr w:type="spellEnd"/>
      <w:r>
        <w:t xml:space="preserve"> лицом другого потенциального поставщика, подавшего заявку на участие в данном тендере (лоте); </w:t>
      </w:r>
    </w:p>
    <w:p w:rsidR="00786547" w:rsidRDefault="006C2103" w:rsidP="00166700">
      <w:pPr>
        <w:tabs>
          <w:tab w:val="num" w:pos="993"/>
          <w:tab w:val="num" w:pos="1701"/>
        </w:tabs>
        <w:autoSpaceDE w:val="0"/>
        <w:autoSpaceDN w:val="0"/>
        <w:ind w:firstLine="709"/>
        <w:jc w:val="both"/>
      </w:pPr>
      <w:r>
        <w:t>3) Ценовое предложение потенциального поставщика превышает сумму, выделенную для закупки;</w:t>
      </w:r>
    </w:p>
    <w:p w:rsidR="00786547" w:rsidRDefault="00236AB8" w:rsidP="00166700">
      <w:pPr>
        <w:tabs>
          <w:tab w:val="num" w:pos="993"/>
          <w:tab w:val="num" w:pos="1701"/>
        </w:tabs>
        <w:autoSpaceDE w:val="0"/>
        <w:autoSpaceDN w:val="0"/>
        <w:ind w:firstLine="709"/>
        <w:jc w:val="both"/>
      </w:pPr>
      <w:r>
        <w:t xml:space="preserve"> 4) </w:t>
      </w:r>
      <w:r w:rsidR="006C2103">
        <w:t xml:space="preserve">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006C2103">
        <w:t>лжепредприятий</w:t>
      </w:r>
      <w:proofErr w:type="spellEnd"/>
      <w:r w:rsidR="006C2103">
        <w:t xml:space="preserve">; </w:t>
      </w:r>
    </w:p>
    <w:p w:rsidR="00233D7D" w:rsidRDefault="006C2103" w:rsidP="00166700">
      <w:pPr>
        <w:tabs>
          <w:tab w:val="num" w:pos="993"/>
          <w:tab w:val="num" w:pos="1701"/>
        </w:tabs>
        <w:autoSpaceDE w:val="0"/>
        <w:autoSpaceDN w:val="0"/>
        <w:ind w:firstLine="709"/>
        <w:jc w:val="both"/>
      </w:pPr>
      <w:r>
        <w:t xml:space="preserve">Указанные основания для отклонения заявок на участие в тендере потенциальных поставщиков являются исчерпывающими. </w:t>
      </w:r>
    </w:p>
    <w:p w:rsidR="00166700" w:rsidRDefault="00166700" w:rsidP="00166700">
      <w:pPr>
        <w:tabs>
          <w:tab w:val="num" w:pos="993"/>
          <w:tab w:val="num" w:pos="1701"/>
        </w:tabs>
        <w:autoSpaceDE w:val="0"/>
        <w:autoSpaceDN w:val="0"/>
        <w:ind w:firstLine="709"/>
        <w:jc w:val="both"/>
        <w:rPr>
          <w:b/>
          <w:bCs/>
        </w:rPr>
      </w:pPr>
    </w:p>
    <w:tbl>
      <w:tblPr>
        <w:tblStyle w:val="a7"/>
        <w:tblW w:w="0" w:type="auto"/>
        <w:tblLook w:val="04A0" w:firstRow="1" w:lastRow="0" w:firstColumn="1" w:lastColumn="0" w:noHBand="0" w:noVBand="1"/>
      </w:tblPr>
      <w:tblGrid>
        <w:gridCol w:w="458"/>
        <w:gridCol w:w="5781"/>
        <w:gridCol w:w="3105"/>
      </w:tblGrid>
      <w:tr w:rsidR="00DA22AE" w:rsidTr="00DA22AE">
        <w:tc>
          <w:tcPr>
            <w:tcW w:w="421" w:type="dxa"/>
          </w:tcPr>
          <w:p w:rsidR="00DA22AE" w:rsidRDefault="00DA22AE" w:rsidP="00166700">
            <w:pPr>
              <w:tabs>
                <w:tab w:val="num" w:pos="993"/>
                <w:tab w:val="num" w:pos="1701"/>
              </w:tabs>
              <w:autoSpaceDE w:val="0"/>
              <w:autoSpaceDN w:val="0"/>
              <w:jc w:val="both"/>
              <w:rPr>
                <w:b/>
                <w:bCs/>
              </w:rPr>
            </w:pPr>
            <w:r>
              <w:rPr>
                <w:b/>
                <w:bCs/>
              </w:rPr>
              <w:t>№</w:t>
            </w:r>
          </w:p>
        </w:tc>
        <w:tc>
          <w:tcPr>
            <w:tcW w:w="5904" w:type="dxa"/>
          </w:tcPr>
          <w:p w:rsidR="00DA22AE" w:rsidRDefault="00DA22AE" w:rsidP="00166700">
            <w:pPr>
              <w:tabs>
                <w:tab w:val="num" w:pos="993"/>
                <w:tab w:val="num" w:pos="1701"/>
              </w:tabs>
              <w:autoSpaceDE w:val="0"/>
              <w:autoSpaceDN w:val="0"/>
              <w:jc w:val="both"/>
              <w:rPr>
                <w:b/>
                <w:bCs/>
              </w:rPr>
            </w:pPr>
            <w:r w:rsidRPr="00166700">
              <w:rPr>
                <w:b/>
                <w:bCs/>
              </w:rPr>
              <w:t>Критерий</w:t>
            </w:r>
            <w:r w:rsidR="00EC7D9F">
              <w:rPr>
                <w:b/>
                <w:bCs/>
              </w:rPr>
              <w:t xml:space="preserve"> </w:t>
            </w:r>
          </w:p>
        </w:tc>
        <w:tc>
          <w:tcPr>
            <w:tcW w:w="3163" w:type="dxa"/>
          </w:tcPr>
          <w:p w:rsidR="00DA22AE" w:rsidRPr="00166700" w:rsidRDefault="00DA22AE" w:rsidP="00DA22AE">
            <w:pPr>
              <w:tabs>
                <w:tab w:val="num" w:pos="993"/>
                <w:tab w:val="num" w:pos="1701"/>
              </w:tabs>
              <w:autoSpaceDE w:val="0"/>
              <w:autoSpaceDN w:val="0"/>
              <w:jc w:val="both"/>
              <w:rPr>
                <w:b/>
                <w:bCs/>
              </w:rPr>
            </w:pPr>
            <w:r w:rsidRPr="00166700">
              <w:rPr>
                <w:b/>
                <w:bCs/>
              </w:rPr>
              <w:t xml:space="preserve">Условное </w:t>
            </w:r>
            <w:r>
              <w:rPr>
                <w:b/>
                <w:bCs/>
              </w:rPr>
              <w:t>п</w:t>
            </w:r>
            <w:r w:rsidRPr="00166700">
              <w:rPr>
                <w:b/>
                <w:bCs/>
              </w:rPr>
              <w:t>онижение цены</w:t>
            </w:r>
          </w:p>
          <w:p w:rsidR="00DA22AE" w:rsidRDefault="00DA22AE" w:rsidP="00166700">
            <w:pPr>
              <w:tabs>
                <w:tab w:val="num" w:pos="993"/>
                <w:tab w:val="num" w:pos="1701"/>
              </w:tabs>
              <w:autoSpaceDE w:val="0"/>
              <w:autoSpaceDN w:val="0"/>
              <w:jc w:val="both"/>
              <w:rPr>
                <w:b/>
                <w:bCs/>
              </w:rPr>
            </w:pPr>
          </w:p>
        </w:tc>
      </w:tr>
      <w:tr w:rsidR="00DA22AE" w:rsidTr="00DA22AE">
        <w:tc>
          <w:tcPr>
            <w:tcW w:w="421" w:type="dxa"/>
          </w:tcPr>
          <w:p w:rsidR="00DA22AE" w:rsidRDefault="00DA22AE" w:rsidP="00166700">
            <w:pPr>
              <w:tabs>
                <w:tab w:val="num" w:pos="993"/>
                <w:tab w:val="num" w:pos="1701"/>
              </w:tabs>
              <w:autoSpaceDE w:val="0"/>
              <w:autoSpaceDN w:val="0"/>
              <w:jc w:val="both"/>
              <w:rPr>
                <w:b/>
                <w:bCs/>
              </w:rPr>
            </w:pPr>
            <w:r>
              <w:rPr>
                <w:b/>
                <w:bCs/>
              </w:rPr>
              <w:t>1</w:t>
            </w:r>
          </w:p>
        </w:tc>
        <w:tc>
          <w:tcPr>
            <w:tcW w:w="5904" w:type="dxa"/>
          </w:tcPr>
          <w:p w:rsidR="00DA22AE" w:rsidRPr="00166700" w:rsidRDefault="00DA22AE" w:rsidP="00DA22AE">
            <w:pPr>
              <w:tabs>
                <w:tab w:val="num" w:pos="993"/>
                <w:tab w:val="num" w:pos="1701"/>
              </w:tabs>
              <w:autoSpaceDE w:val="0"/>
              <w:autoSpaceDN w:val="0"/>
              <w:ind w:firstLine="709"/>
              <w:jc w:val="both"/>
            </w:pPr>
            <w:r w:rsidRPr="00166700">
              <w:t>Гарантийное обязательство потенциального поставщика по доле местного содержания в работах или услугах (условное снижение цены на 0,1% за каждый 1% местного</w:t>
            </w:r>
            <w:r>
              <w:t xml:space="preserve"> </w:t>
            </w:r>
            <w:r w:rsidRPr="00166700">
              <w:t>содержания), подписанное первым руководителем потенциального поставщика либо лицом им уполномоченным, с указанием процентного значения местного содержания в</w:t>
            </w:r>
            <w:r>
              <w:t xml:space="preserve"> </w:t>
            </w:r>
            <w:r w:rsidRPr="00166700">
              <w:t>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w:t>
            </w:r>
            <w:r>
              <w:t xml:space="preserve"> </w:t>
            </w:r>
            <w:r w:rsidRPr="00166700">
              <w:t>работах или услугах, произведенный в соответствии с требованиями Единой методики расчета организациями местного содержания при закупках товаров, работ и услуг,</w:t>
            </w:r>
            <w:r>
              <w:t xml:space="preserve"> </w:t>
            </w:r>
            <w:r w:rsidRPr="00166700">
              <w:t xml:space="preserve">утверждаемой в соответствии с законодательством Республики </w:t>
            </w:r>
            <w:r w:rsidRPr="00166700">
              <w:lastRenderedPageBreak/>
              <w:t>Казахстан о недрах и недропользовании (далее – Единая методика расчета местного содержания). В случае не</w:t>
            </w:r>
            <w:r>
              <w:t xml:space="preserve"> </w:t>
            </w:r>
            <w:r w:rsidRPr="00166700">
              <w:t>соответствия расчета доли местного содержания, указанного в настоящем подпункте, требованиям Единой методики расчета местного содержания или технической</w:t>
            </w:r>
            <w:r>
              <w:t xml:space="preserve"> </w:t>
            </w:r>
            <w:r w:rsidRPr="00166700">
              <w:t>спецификации тендерной документации тендерная комиссия не применяет к потенциальному поставщику условную скидку по критерию, определенному настоящим</w:t>
            </w:r>
            <w:r>
              <w:t xml:space="preserve"> подпунктом</w:t>
            </w:r>
          </w:p>
          <w:p w:rsidR="00DA22AE" w:rsidRDefault="00DA22AE" w:rsidP="00166700">
            <w:pPr>
              <w:tabs>
                <w:tab w:val="num" w:pos="993"/>
                <w:tab w:val="num" w:pos="1701"/>
              </w:tabs>
              <w:autoSpaceDE w:val="0"/>
              <w:autoSpaceDN w:val="0"/>
              <w:jc w:val="both"/>
              <w:rPr>
                <w:b/>
                <w:bCs/>
              </w:rPr>
            </w:pPr>
          </w:p>
        </w:tc>
        <w:tc>
          <w:tcPr>
            <w:tcW w:w="3163" w:type="dxa"/>
          </w:tcPr>
          <w:p w:rsidR="00DA22AE" w:rsidRPr="00166700" w:rsidRDefault="00DA22AE" w:rsidP="00DA22AE">
            <w:pPr>
              <w:tabs>
                <w:tab w:val="num" w:pos="993"/>
                <w:tab w:val="num" w:pos="1701"/>
              </w:tabs>
              <w:autoSpaceDE w:val="0"/>
              <w:autoSpaceDN w:val="0"/>
              <w:ind w:firstLine="71"/>
              <w:jc w:val="both"/>
            </w:pPr>
            <w:r w:rsidRPr="00166700">
              <w:lastRenderedPageBreak/>
              <w:t>- 0,1% за каждый</w:t>
            </w:r>
            <w:r>
              <w:t xml:space="preserve"> </w:t>
            </w:r>
            <w:r w:rsidRPr="00166700">
              <w:t>1% местного</w:t>
            </w:r>
            <w:r>
              <w:t xml:space="preserve"> </w:t>
            </w:r>
            <w:r w:rsidRPr="00166700">
              <w:t>содержания</w:t>
            </w:r>
          </w:p>
          <w:p w:rsidR="00DA22AE" w:rsidRDefault="00DA22AE" w:rsidP="00166700">
            <w:pPr>
              <w:tabs>
                <w:tab w:val="num" w:pos="993"/>
                <w:tab w:val="num" w:pos="1701"/>
              </w:tabs>
              <w:autoSpaceDE w:val="0"/>
              <w:autoSpaceDN w:val="0"/>
              <w:jc w:val="both"/>
              <w:rPr>
                <w:b/>
                <w:bCs/>
              </w:rPr>
            </w:pPr>
          </w:p>
        </w:tc>
      </w:tr>
    </w:tbl>
    <w:p w:rsidR="00166700" w:rsidRDefault="00166700" w:rsidP="00166700">
      <w:pPr>
        <w:tabs>
          <w:tab w:val="num" w:pos="993"/>
          <w:tab w:val="num" w:pos="1701"/>
        </w:tabs>
        <w:autoSpaceDE w:val="0"/>
        <w:autoSpaceDN w:val="0"/>
        <w:ind w:firstLine="709"/>
        <w:jc w:val="both"/>
        <w:rPr>
          <w:b/>
          <w:bCs/>
        </w:rPr>
      </w:pPr>
    </w:p>
    <w:p w:rsidR="00786547" w:rsidRPr="00077F30" w:rsidRDefault="00786547" w:rsidP="00786547">
      <w:pPr>
        <w:tabs>
          <w:tab w:val="num" w:pos="993"/>
          <w:tab w:val="num" w:pos="1701"/>
        </w:tabs>
        <w:autoSpaceDE w:val="0"/>
        <w:autoSpaceDN w:val="0"/>
        <w:jc w:val="both"/>
      </w:pPr>
    </w:p>
    <w:p w:rsidR="00A3079B" w:rsidRDefault="00244BEB" w:rsidP="00804FA3">
      <w:pPr>
        <w:pStyle w:val="ab"/>
        <w:numPr>
          <w:ilvl w:val="0"/>
          <w:numId w:val="12"/>
        </w:numPr>
        <w:autoSpaceDE w:val="0"/>
        <w:autoSpaceDN w:val="0"/>
        <w:jc w:val="center"/>
        <w:rPr>
          <w:b/>
        </w:rPr>
      </w:pPr>
      <w:r>
        <w:rPr>
          <w:b/>
        </w:rPr>
        <w:t>Торги</w:t>
      </w:r>
      <w:r w:rsidR="006B75D6">
        <w:rPr>
          <w:b/>
        </w:rPr>
        <w:t xml:space="preserve"> на понижение и п</w:t>
      </w:r>
      <w:r>
        <w:rPr>
          <w:b/>
        </w:rPr>
        <w:t>одведени</w:t>
      </w:r>
      <w:r w:rsidR="00622E77">
        <w:rPr>
          <w:b/>
        </w:rPr>
        <w:t>е</w:t>
      </w:r>
      <w:bookmarkStart w:id="1" w:name="_GoBack"/>
      <w:bookmarkEnd w:id="1"/>
      <w:r>
        <w:rPr>
          <w:b/>
        </w:rPr>
        <w:t xml:space="preserve"> итогов.</w:t>
      </w:r>
    </w:p>
    <w:p w:rsidR="00244BEB" w:rsidRDefault="00244BEB" w:rsidP="00244BEB">
      <w:pPr>
        <w:pStyle w:val="ab"/>
        <w:autoSpaceDE w:val="0"/>
        <w:autoSpaceDN w:val="0"/>
        <w:ind w:left="928"/>
        <w:rPr>
          <w:b/>
        </w:rPr>
      </w:pPr>
    </w:p>
    <w:p w:rsidR="003C6A12" w:rsidRDefault="003C6A12" w:rsidP="003C6A12">
      <w:pPr>
        <w:autoSpaceDE w:val="0"/>
        <w:autoSpaceDN w:val="0"/>
        <w:ind w:firstLine="709"/>
        <w:jc w:val="both"/>
      </w:pPr>
      <w:r w:rsidRPr="003C6A12">
        <w:t>1</w:t>
      </w:r>
      <w:r w:rsidR="00E41AF8">
        <w:t>1</w:t>
      </w:r>
      <w:r w:rsidRPr="003C6A12">
        <w:t xml:space="preserve">.1. </w:t>
      </w:r>
      <w:r>
        <w:t xml:space="preserve"> Торги на понижение не проводятся в следующих случаях:</w:t>
      </w:r>
    </w:p>
    <w:p w:rsidR="003C6A12" w:rsidRDefault="003C6A12" w:rsidP="003C6A12">
      <w:pPr>
        <w:autoSpaceDE w:val="0"/>
        <w:autoSpaceDN w:val="0"/>
        <w:ind w:firstLine="709"/>
        <w:jc w:val="both"/>
      </w:pPr>
      <w:r>
        <w:t>1) представления менее двух заявок на участие в тендере;</w:t>
      </w:r>
    </w:p>
    <w:p w:rsidR="003C6A12" w:rsidRDefault="003C6A12" w:rsidP="003C6A12">
      <w:pPr>
        <w:autoSpaceDE w:val="0"/>
        <w:autoSpaceDN w:val="0"/>
        <w:ind w:firstLine="709"/>
        <w:jc w:val="both"/>
      </w:pPr>
      <w:r>
        <w:t>2) после отклонения, осталось менее двух заявок на участие в тендере.</w:t>
      </w:r>
    </w:p>
    <w:p w:rsidR="009B5699" w:rsidRPr="00BE34DE" w:rsidRDefault="009B5699" w:rsidP="009B5699">
      <w:pPr>
        <w:autoSpaceDE w:val="0"/>
        <w:autoSpaceDN w:val="0"/>
        <w:ind w:firstLine="709"/>
        <w:jc w:val="both"/>
      </w:pPr>
      <w:r w:rsidRPr="00BE34DE">
        <w:t>1</w:t>
      </w:r>
      <w:r w:rsidR="00E41AF8">
        <w:t>1</w:t>
      </w:r>
      <w:r w:rsidRPr="00BE34DE">
        <w:t>.</w:t>
      </w:r>
      <w:r w:rsidR="003C6A12">
        <w:t>2</w:t>
      </w:r>
      <w:r w:rsidRPr="00BE34DE">
        <w:t xml:space="preserve">. </w:t>
      </w:r>
      <w:r w:rsidR="00244BEB" w:rsidRPr="00244BEB">
        <w:t>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r w:rsidR="00AA3E64" w:rsidRPr="00BE34DE">
        <w:t xml:space="preserve"> </w:t>
      </w:r>
      <w:r w:rsidRPr="00BE34DE">
        <w:t xml:space="preserve"> </w:t>
      </w:r>
    </w:p>
    <w:p w:rsidR="009B5699" w:rsidRPr="00BE34DE" w:rsidRDefault="009B5699" w:rsidP="009B5699">
      <w:pPr>
        <w:autoSpaceDE w:val="0"/>
        <w:autoSpaceDN w:val="0"/>
        <w:ind w:firstLine="709"/>
        <w:jc w:val="both"/>
      </w:pPr>
      <w:r w:rsidRPr="00BE34DE">
        <w:t>1</w:t>
      </w:r>
      <w:r w:rsidR="00E41AF8">
        <w:t>1</w:t>
      </w:r>
      <w:r w:rsidRPr="00BE34DE">
        <w:t>.</w:t>
      </w:r>
      <w:r w:rsidR="003C6A12">
        <w:t>3</w:t>
      </w:r>
      <w:r w:rsidRPr="00BE34DE">
        <w:t xml:space="preserve">. Допуск потенциальных поставщиков оформляется в Системе в виде протокола допуска. </w:t>
      </w:r>
    </w:p>
    <w:p w:rsidR="009B5699" w:rsidRPr="00BE34DE" w:rsidRDefault="009B5699" w:rsidP="009B5699">
      <w:pPr>
        <w:autoSpaceDE w:val="0"/>
        <w:autoSpaceDN w:val="0"/>
        <w:ind w:firstLine="709"/>
        <w:jc w:val="both"/>
      </w:pPr>
      <w:r w:rsidRPr="00BE34DE">
        <w:t>1</w:t>
      </w:r>
      <w:r w:rsidR="00E41AF8">
        <w:t>1</w:t>
      </w:r>
      <w:r w:rsidRPr="00BE34DE">
        <w:t>.</w:t>
      </w:r>
      <w:r w:rsidR="003C6A12">
        <w:t>4</w:t>
      </w:r>
      <w:r w:rsidR="00BE34DE">
        <w:t>.</w:t>
      </w:r>
      <w:r w:rsidRPr="00BE34DE">
        <w:t xml:space="preserve"> </w:t>
      </w:r>
      <w:r w:rsidR="00244BEB" w:rsidRPr="00244BEB">
        <w:t>Протокол об итогах процедуры допуска к торгам на понижение подписывается ЭЦП членов тендерной комиссии, а также её секретарём и автоматически публикуется в Системе.</w:t>
      </w:r>
      <w:r w:rsidRPr="00BE34DE">
        <w:t xml:space="preserve"> </w:t>
      </w:r>
    </w:p>
    <w:p w:rsidR="004C0117" w:rsidRDefault="009B5699" w:rsidP="009B5699">
      <w:pPr>
        <w:autoSpaceDE w:val="0"/>
        <w:autoSpaceDN w:val="0"/>
        <w:ind w:firstLine="709"/>
        <w:jc w:val="both"/>
      </w:pPr>
      <w:r w:rsidRPr="00BE34DE">
        <w:t>1</w:t>
      </w:r>
      <w:r w:rsidR="00E41AF8">
        <w:t>1</w:t>
      </w:r>
      <w:r w:rsidRPr="00BE34DE">
        <w:t>.</w:t>
      </w:r>
      <w:r w:rsidR="003C6A12">
        <w:t>5</w:t>
      </w:r>
      <w:r w:rsidRPr="00BE34DE">
        <w:t xml:space="preserve">. </w:t>
      </w:r>
      <w:r w:rsidR="00244BEB" w:rsidRPr="00244BEB">
        <w:t>После опубликования протокола допуска Системой незамедлительно в автоматическом режиме формируется и опубликовывается информация о проведении торгов на понижение с указанием основного времени, даты начала и завершения проведения торгов на понижение за исключением</w:t>
      </w:r>
      <w:r w:rsidR="003C6A12">
        <w:t xml:space="preserve"> </w:t>
      </w:r>
      <w:r w:rsidR="00244BEB" w:rsidRPr="00244BEB">
        <w:t>случаев</w:t>
      </w:r>
      <w:r w:rsidR="003C6A12">
        <w:t>,</w:t>
      </w:r>
      <w:r w:rsidR="00244BEB" w:rsidRPr="00244BEB">
        <w:t xml:space="preserve"> предусмотренных пунктом </w:t>
      </w:r>
      <w:r w:rsidR="006B75D6" w:rsidRPr="006B75D6">
        <w:t xml:space="preserve">10.1.  </w:t>
      </w:r>
      <w:r w:rsidR="00244BEB" w:rsidRPr="00244BEB">
        <w:t xml:space="preserve"> настоящей </w:t>
      </w:r>
      <w:r w:rsidR="006B75D6">
        <w:t>Тендерной документации</w:t>
      </w:r>
      <w:r w:rsidR="00244BEB" w:rsidRPr="00244BEB">
        <w:t>.</w:t>
      </w:r>
      <w:r w:rsidRPr="00BE34DE">
        <w:t xml:space="preserve"> </w:t>
      </w:r>
    </w:p>
    <w:p w:rsidR="009B5699" w:rsidRPr="00BE34DE" w:rsidRDefault="004C0117" w:rsidP="009B5699">
      <w:pPr>
        <w:autoSpaceDE w:val="0"/>
        <w:autoSpaceDN w:val="0"/>
        <w:ind w:firstLine="709"/>
        <w:jc w:val="both"/>
      </w:pPr>
      <w:r w:rsidRPr="004C0117">
        <w:t>Торги на понижение не проводятся в следующих случаях</w:t>
      </w:r>
      <w:r w:rsidR="009B5699" w:rsidRPr="00BE34DE">
        <w:t>:</w:t>
      </w:r>
    </w:p>
    <w:p w:rsidR="009B5699" w:rsidRPr="00BE34DE" w:rsidRDefault="009B5699" w:rsidP="009B5699">
      <w:pPr>
        <w:autoSpaceDE w:val="0"/>
        <w:autoSpaceDN w:val="0"/>
        <w:ind w:firstLine="709"/>
        <w:jc w:val="both"/>
      </w:pPr>
      <w:r w:rsidRPr="00BE34DE">
        <w:t xml:space="preserve"> 1) Представления менее двух заявок на участие в открытом тендере с применением торгов на понижение.</w:t>
      </w:r>
    </w:p>
    <w:p w:rsidR="009B5699" w:rsidRPr="00BE34DE" w:rsidRDefault="009B5699" w:rsidP="009B5699">
      <w:pPr>
        <w:autoSpaceDE w:val="0"/>
        <w:autoSpaceDN w:val="0"/>
        <w:ind w:firstLine="709"/>
        <w:jc w:val="both"/>
      </w:pPr>
      <w:r w:rsidRPr="00BE34DE">
        <w:t xml:space="preserve"> 2) После отклонения, осталось менее двух заявок на участие в открытом тендере с применением торгов на понижение. </w:t>
      </w:r>
    </w:p>
    <w:p w:rsidR="009B5699" w:rsidRDefault="009B5699" w:rsidP="009B5699">
      <w:pPr>
        <w:autoSpaceDE w:val="0"/>
        <w:autoSpaceDN w:val="0"/>
        <w:ind w:firstLine="709"/>
        <w:jc w:val="both"/>
      </w:pPr>
      <w:r w:rsidRPr="00BE34DE">
        <w:t>1</w:t>
      </w:r>
      <w:r w:rsidR="00E41AF8">
        <w:t>1</w:t>
      </w:r>
      <w:r w:rsidRPr="00BE34DE">
        <w:t>.</w:t>
      </w:r>
      <w:r w:rsidR="003C6A12">
        <w:t>6</w:t>
      </w:r>
      <w:r w:rsidRPr="00BE34DE">
        <w:t xml:space="preserve">. </w:t>
      </w:r>
      <w:r w:rsidR="004C0117" w:rsidRPr="004C0117">
        <w:t>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C0117" w:rsidRPr="00BE34DE" w:rsidRDefault="004C0117" w:rsidP="009B5699">
      <w:pPr>
        <w:autoSpaceDE w:val="0"/>
        <w:autoSpaceDN w:val="0"/>
        <w:ind w:firstLine="709"/>
        <w:jc w:val="both"/>
      </w:pPr>
      <w:r>
        <w:t>1</w:t>
      </w:r>
      <w:r w:rsidR="00E41AF8">
        <w:t>1</w:t>
      </w:r>
      <w:r>
        <w:t>.</w:t>
      </w:r>
      <w:r w:rsidR="003C6A12">
        <w:t>7</w:t>
      </w:r>
      <w:r>
        <w:t xml:space="preserve">. </w:t>
      </w:r>
      <w:r w:rsidRPr="004C0117">
        <w:t>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p>
    <w:p w:rsidR="009B5699" w:rsidRPr="009B5699" w:rsidRDefault="009B5699" w:rsidP="009B5699">
      <w:pPr>
        <w:autoSpaceDE w:val="0"/>
        <w:autoSpaceDN w:val="0"/>
        <w:ind w:firstLine="709"/>
        <w:jc w:val="both"/>
      </w:pPr>
      <w:r w:rsidRPr="00BE34DE">
        <w:t>1</w:t>
      </w:r>
      <w:r w:rsidR="00E41AF8">
        <w:t>1</w:t>
      </w:r>
      <w:r w:rsidRPr="00BE34DE">
        <w:t>.</w:t>
      </w:r>
      <w:r w:rsidR="003C6A12">
        <w:t>8</w:t>
      </w:r>
      <w:r w:rsidRPr="00BE34DE">
        <w:t xml:space="preserve">. </w:t>
      </w:r>
      <w:r w:rsidR="004C0117" w:rsidRPr="004C0117">
        <w:t>После истечения времени завершения торгов на понижение в Системе автоматически формируется и публикуется протокол итогов электронных закупок</w:t>
      </w:r>
      <w:r w:rsidRPr="00BE34DE">
        <w:t>.</w:t>
      </w:r>
    </w:p>
    <w:p w:rsidR="00132C50" w:rsidRDefault="00132C50" w:rsidP="009B5699">
      <w:pPr>
        <w:ind w:firstLine="709"/>
        <w:jc w:val="both"/>
      </w:pPr>
    </w:p>
    <w:p w:rsidR="00FC0095" w:rsidRDefault="00FC0095" w:rsidP="00A3079B">
      <w:pPr>
        <w:autoSpaceDE w:val="0"/>
        <w:autoSpaceDN w:val="0"/>
        <w:jc w:val="both"/>
      </w:pPr>
    </w:p>
    <w:p w:rsidR="00132C50" w:rsidRPr="00A10C0E" w:rsidRDefault="00132C50" w:rsidP="00C60610">
      <w:pPr>
        <w:pStyle w:val="ab"/>
        <w:numPr>
          <w:ilvl w:val="0"/>
          <w:numId w:val="12"/>
        </w:numPr>
        <w:autoSpaceDE w:val="0"/>
        <w:autoSpaceDN w:val="0"/>
        <w:jc w:val="center"/>
        <w:rPr>
          <w:b/>
        </w:rPr>
      </w:pPr>
      <w:r w:rsidRPr="00A10C0E">
        <w:rPr>
          <w:b/>
        </w:rPr>
        <w:lastRenderedPageBreak/>
        <w:t>Сопоставление документов, представленных потенциальными поставщиками в сост</w:t>
      </w:r>
      <w:r w:rsidR="00C60610">
        <w:rPr>
          <w:b/>
        </w:rPr>
        <w:t>аве заявки на участие в тендере</w:t>
      </w:r>
    </w:p>
    <w:p w:rsidR="00132C50" w:rsidRDefault="00132C50" w:rsidP="00A3079B">
      <w:pPr>
        <w:autoSpaceDE w:val="0"/>
        <w:autoSpaceDN w:val="0"/>
        <w:jc w:val="both"/>
      </w:pPr>
    </w:p>
    <w:p w:rsidR="00132C50" w:rsidRDefault="00132C50" w:rsidP="00C60610">
      <w:pPr>
        <w:autoSpaceDE w:val="0"/>
        <w:autoSpaceDN w:val="0"/>
        <w:ind w:firstLine="709"/>
        <w:jc w:val="both"/>
      </w:pPr>
      <w:r>
        <w:t>1</w:t>
      </w:r>
      <w:r w:rsidR="00C60610">
        <w:t>2</w:t>
      </w:r>
      <w:r>
        <w:t xml:space="preserve">.1. При закупках товаров, работ, услуг, сумма, выделенная для осуществления которых по тендеру (лоту) превышает 150 миллионов тенге без учета НДС, потенциальный поставщик, признанный победителем электронных закупок,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электронной закупке, за исключением документов, формируемых Системой, для процедуры сопоставления. </w:t>
      </w:r>
    </w:p>
    <w:p w:rsidR="00132C50" w:rsidRDefault="00132C50" w:rsidP="00C60610">
      <w:pPr>
        <w:autoSpaceDE w:val="0"/>
        <w:autoSpaceDN w:val="0"/>
        <w:ind w:firstLine="709"/>
        <w:jc w:val="both"/>
      </w:pPr>
      <w:r>
        <w:t>1</w:t>
      </w:r>
      <w:r w:rsidR="00C60610">
        <w:t>2</w:t>
      </w:r>
      <w:r>
        <w:t>.2. 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предоставления потенциальным поставщиком документов. В случае наличия замечаний, Заказчик сообщает потенциальному поставщику о выявленных несоответствиях посредством телефонной связи, электронной почты или иных средств связи. Потенциальный поставщик в течение 2 рабочих дней со дня предоставления замечаний Заказчиком, устраняет выявленные несоответствия.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оформляет протокол сопоставления, который подписывается и полистно визируется членами тендерной комиссии и её секретарем. Если по результатам проверки документов несоответствия не выявлены, то процедуры по оформлению, подписанию и визированию протокола сопоставления членами тендерной комиссии и секретарем, проводятся в течение 3 рабочих дней со дня предоставления потенциальным поставщиком документов.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132C50" w:rsidRDefault="00132C50" w:rsidP="00C60610">
      <w:pPr>
        <w:autoSpaceDE w:val="0"/>
        <w:autoSpaceDN w:val="0"/>
        <w:ind w:firstLine="709"/>
        <w:jc w:val="both"/>
      </w:pPr>
      <w:r>
        <w:t>1</w:t>
      </w:r>
      <w:r w:rsidR="00C60610">
        <w:t>2</w:t>
      </w:r>
      <w:r>
        <w:t>.3. Протокол процедуры сопоставления должен содержать следующие сведения:</w:t>
      </w:r>
    </w:p>
    <w:p w:rsidR="00132C50" w:rsidRDefault="00132C50" w:rsidP="00C60610">
      <w:pPr>
        <w:autoSpaceDE w:val="0"/>
        <w:autoSpaceDN w:val="0"/>
        <w:ind w:firstLine="709"/>
        <w:jc w:val="both"/>
      </w:pPr>
      <w:r>
        <w:t xml:space="preserve">1) номер и дата протокола итогов; </w:t>
      </w:r>
    </w:p>
    <w:p w:rsidR="00132C50" w:rsidRDefault="00132C50" w:rsidP="00C60610">
      <w:pPr>
        <w:autoSpaceDE w:val="0"/>
        <w:autoSpaceDN w:val="0"/>
        <w:ind w:firstLine="709"/>
        <w:jc w:val="both"/>
      </w:pPr>
      <w:r>
        <w:t xml:space="preserve">2) место и время подведения процедуры сопоставления; </w:t>
      </w:r>
    </w:p>
    <w:p w:rsidR="00132C50" w:rsidRDefault="00132C50" w:rsidP="00C60610">
      <w:pPr>
        <w:autoSpaceDE w:val="0"/>
        <w:autoSpaceDN w:val="0"/>
        <w:ind w:firstLine="709"/>
        <w:jc w:val="both"/>
      </w:pPr>
      <w:r>
        <w:t xml:space="preserve">3) состав тендерной комиссии; </w:t>
      </w:r>
    </w:p>
    <w:p w:rsidR="00132C50" w:rsidRDefault="00132C50" w:rsidP="00C60610">
      <w:pPr>
        <w:autoSpaceDE w:val="0"/>
        <w:autoSpaceDN w:val="0"/>
        <w:ind w:firstLine="709"/>
        <w:jc w:val="both"/>
      </w:pPr>
      <w:r>
        <w:t xml:space="preserve">4) полное наименование, фактический адрес потенциального поставщика, признанного победителем тендера; </w:t>
      </w:r>
    </w:p>
    <w:p w:rsidR="00132C50" w:rsidRDefault="00132C50" w:rsidP="00C60610">
      <w:pPr>
        <w:autoSpaceDE w:val="0"/>
        <w:autoSpaceDN w:val="0"/>
        <w:ind w:firstLine="709"/>
        <w:jc w:val="both"/>
      </w:pPr>
      <w:r>
        <w:t xml:space="preserve">5) перечень документов, представленных потенциальным поставщиком; </w:t>
      </w:r>
    </w:p>
    <w:p w:rsidR="00132C50" w:rsidRDefault="00132C50" w:rsidP="00C60610">
      <w:pPr>
        <w:autoSpaceDE w:val="0"/>
        <w:autoSpaceDN w:val="0"/>
        <w:ind w:firstLine="709"/>
        <w:jc w:val="both"/>
      </w:pPr>
      <w:r>
        <w:t xml:space="preserve">6) о результатах процедуры сопоставления. </w:t>
      </w:r>
    </w:p>
    <w:p w:rsidR="00132C50" w:rsidRDefault="00132C50" w:rsidP="00C60610">
      <w:pPr>
        <w:autoSpaceDE w:val="0"/>
        <w:autoSpaceDN w:val="0"/>
        <w:ind w:firstLine="709"/>
        <w:jc w:val="both"/>
      </w:pPr>
      <w:r>
        <w:t>1</w:t>
      </w:r>
      <w:r w:rsidR="00C60610">
        <w:t>2</w:t>
      </w:r>
      <w:r>
        <w:t xml:space="preserve">.4. Заказчик/организатор закупок публикует в Системе протокол процедуры сопоставления в срок не позднее 1 (одного) рабочего дня со дня подписания протокола. </w:t>
      </w:r>
    </w:p>
    <w:p w:rsidR="00132C50" w:rsidRDefault="00132C50" w:rsidP="00C60610">
      <w:pPr>
        <w:autoSpaceDE w:val="0"/>
        <w:autoSpaceDN w:val="0"/>
        <w:ind w:firstLine="709"/>
        <w:jc w:val="both"/>
      </w:pPr>
      <w:r>
        <w:t>1</w:t>
      </w:r>
      <w:r w:rsidR="00C60610">
        <w:t>2</w:t>
      </w:r>
      <w:r>
        <w:t xml:space="preserve">.5. В случае, если победитель тендера не предоставил Заказчику оригиналы и/или нотариально засвидетельствованные копии документов, представленных им в составе заявки на участие в электронной закупке,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132C50" w:rsidRDefault="00132C50" w:rsidP="00C60610">
      <w:pPr>
        <w:autoSpaceDE w:val="0"/>
        <w:autoSpaceDN w:val="0"/>
        <w:ind w:firstLine="709"/>
        <w:jc w:val="both"/>
      </w:pPr>
      <w: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электронной закупке; </w:t>
      </w:r>
    </w:p>
    <w:p w:rsidR="00132C50" w:rsidRDefault="00132C50" w:rsidP="00C60610">
      <w:pPr>
        <w:autoSpaceDE w:val="0"/>
        <w:autoSpaceDN w:val="0"/>
        <w:ind w:firstLine="709"/>
        <w:jc w:val="both"/>
      </w:pPr>
      <w:r>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w:t>
      </w:r>
      <w:r>
        <w:lastRenderedPageBreak/>
        <w:t xml:space="preserve">в Перечень ненадежных потенциальных поставщиков (поставщиков) Холдинга. Положения настоящего пункта не применяются, если Заказчиком не были приняты меры, о сообщении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132C50" w:rsidRPr="00BC4416" w:rsidRDefault="00132C50" w:rsidP="00C60610">
      <w:pPr>
        <w:autoSpaceDE w:val="0"/>
        <w:autoSpaceDN w:val="0"/>
        <w:ind w:firstLine="709"/>
        <w:jc w:val="both"/>
      </w:pPr>
      <w:r w:rsidRPr="00BC4416">
        <w:t>1</w:t>
      </w:r>
      <w:r w:rsidR="00C60610" w:rsidRPr="00BC4416">
        <w:t>2</w:t>
      </w:r>
      <w:r w:rsidRPr="00BC4416">
        <w:t>.6</w:t>
      </w:r>
      <w:r w:rsidR="00BE34DE" w:rsidRPr="00BC4416">
        <w:t>.</w:t>
      </w:r>
      <w:r w:rsidRPr="00BC4416">
        <w:t xml:space="preserve">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132C50" w:rsidRPr="00BC4416" w:rsidRDefault="00132C50" w:rsidP="00C60610">
      <w:pPr>
        <w:autoSpaceDE w:val="0"/>
        <w:autoSpaceDN w:val="0"/>
        <w:ind w:firstLine="709"/>
        <w:jc w:val="both"/>
      </w:pPr>
      <w:r w:rsidRPr="00BC4416">
        <w:t xml:space="preserve">1) направляет победителю уведомление; </w:t>
      </w:r>
    </w:p>
    <w:p w:rsidR="00132C50" w:rsidRDefault="00132C50" w:rsidP="00C60610">
      <w:pPr>
        <w:autoSpaceDE w:val="0"/>
        <w:autoSpaceDN w:val="0"/>
        <w:ind w:firstLine="709"/>
        <w:jc w:val="both"/>
      </w:pPr>
      <w:r w:rsidRPr="00BC4416">
        <w:t>2) размещает протокол об определении победителем тендера потенциального поставщика, занявшего по итогам оценки и сопоставления второе место в Системе.</w:t>
      </w:r>
    </w:p>
    <w:p w:rsidR="00132C50" w:rsidRDefault="00132C50" w:rsidP="00A3079B">
      <w:pPr>
        <w:autoSpaceDE w:val="0"/>
        <w:autoSpaceDN w:val="0"/>
        <w:jc w:val="both"/>
      </w:pPr>
    </w:p>
    <w:p w:rsidR="00132C50" w:rsidRPr="005A5217" w:rsidRDefault="00132C50" w:rsidP="005A5217">
      <w:pPr>
        <w:pStyle w:val="ab"/>
        <w:numPr>
          <w:ilvl w:val="0"/>
          <w:numId w:val="12"/>
        </w:numPr>
        <w:autoSpaceDE w:val="0"/>
        <w:autoSpaceDN w:val="0"/>
        <w:jc w:val="center"/>
        <w:rPr>
          <w:b/>
        </w:rPr>
      </w:pPr>
      <w:r w:rsidRPr="005A5217">
        <w:rPr>
          <w:b/>
        </w:rPr>
        <w:t>Порядок заключения договора о закупках по итогам тендера</w:t>
      </w:r>
    </w:p>
    <w:p w:rsidR="00132C50" w:rsidRPr="00132C50" w:rsidRDefault="00132C50" w:rsidP="00132C50">
      <w:pPr>
        <w:autoSpaceDE w:val="0"/>
        <w:autoSpaceDN w:val="0"/>
        <w:jc w:val="center"/>
        <w:rPr>
          <w:b/>
        </w:rPr>
      </w:pPr>
    </w:p>
    <w:p w:rsidR="00132C50" w:rsidRDefault="00132C50" w:rsidP="00C60610">
      <w:pPr>
        <w:autoSpaceDE w:val="0"/>
        <w:autoSpaceDN w:val="0"/>
        <w:ind w:firstLine="709"/>
        <w:jc w:val="both"/>
      </w:pPr>
      <w:r>
        <w:t>1</w:t>
      </w:r>
      <w:r w:rsidR="00C60610">
        <w:t>3</w:t>
      </w:r>
      <w:r>
        <w:t>.1</w:t>
      </w:r>
      <w:r w:rsidR="00BE34DE">
        <w:t>.</w:t>
      </w:r>
      <w:r>
        <w:t xml:space="preserve"> Договор о закупках заключается в соответствии с содержащимся в тендерной документации проектом договора о закупках. </w:t>
      </w:r>
    </w:p>
    <w:p w:rsidR="00132C50" w:rsidRDefault="00132C50" w:rsidP="00C60610">
      <w:pPr>
        <w:autoSpaceDE w:val="0"/>
        <w:autoSpaceDN w:val="0"/>
        <w:ind w:firstLine="709"/>
        <w:jc w:val="both"/>
      </w:pPr>
      <w:r>
        <w:t>1</w:t>
      </w:r>
      <w:r w:rsidR="00C60610">
        <w:t>3</w:t>
      </w:r>
      <w:r>
        <w:t>.2</w:t>
      </w:r>
      <w:r w:rsidR="00BE34DE">
        <w:t>.</w:t>
      </w:r>
      <w:r>
        <w:t xml:space="preserve"> Договор о закупках заключается в сроки, указанные в протоколе об итогах закупок, но не ранее чем через 5 (пять) календарных дней с даты подписания протокола об итогах и не более 25 (двадцати пяти) календарных дней с даты подписания протокола об итогах. В случае, если договор о закупках заключается с нерезидентами Республики Казахстан срок может быть дополнительно продлен на 10 (десять) календарных дней. </w:t>
      </w:r>
    </w:p>
    <w:p w:rsidR="00132C50" w:rsidRDefault="00132C50" w:rsidP="00C60610">
      <w:pPr>
        <w:autoSpaceDE w:val="0"/>
        <w:autoSpaceDN w:val="0"/>
        <w:ind w:firstLine="709"/>
        <w:jc w:val="both"/>
      </w:pPr>
      <w:r>
        <w:t>1</w:t>
      </w:r>
      <w:r w:rsidR="00C60610">
        <w:t>3</w:t>
      </w:r>
      <w:r>
        <w:t>.3</w:t>
      </w:r>
      <w:r w:rsidR="00BE34DE">
        <w:t>.</w:t>
      </w:r>
      <w:r>
        <w:t xml:space="preserve"> В случае, если победитель электронных закупок,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 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 </w:t>
      </w:r>
    </w:p>
    <w:p w:rsidR="00132C50" w:rsidRDefault="00132C50" w:rsidP="00C60610">
      <w:pPr>
        <w:autoSpaceDE w:val="0"/>
        <w:autoSpaceDN w:val="0"/>
        <w:ind w:firstLine="709"/>
        <w:jc w:val="both"/>
      </w:pPr>
      <w:r>
        <w:t xml:space="preserve">Потенциальный поставщик не признается уклонившимся от заключения договора о закупках в случаях отказа потенциального поставщика от: </w:t>
      </w:r>
    </w:p>
    <w:p w:rsidR="00132C50" w:rsidRDefault="00132C50" w:rsidP="00C60610">
      <w:pPr>
        <w:autoSpaceDE w:val="0"/>
        <w:autoSpaceDN w:val="0"/>
        <w:ind w:firstLine="709"/>
        <w:jc w:val="both"/>
      </w:pPr>
      <w:r>
        <w:t xml:space="preserve">1)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электронной закупке и до даты подписания договора о закупках; </w:t>
      </w:r>
    </w:p>
    <w:p w:rsidR="00132C50" w:rsidRDefault="00132C50" w:rsidP="00C60610">
      <w:pPr>
        <w:autoSpaceDE w:val="0"/>
        <w:autoSpaceDN w:val="0"/>
        <w:ind w:firstLine="709"/>
        <w:jc w:val="both"/>
      </w:pPr>
      <w:r>
        <w:t xml:space="preserve">2)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132C50" w:rsidRDefault="00132C50" w:rsidP="00C60610">
      <w:pPr>
        <w:autoSpaceDE w:val="0"/>
        <w:autoSpaceDN w:val="0"/>
        <w:ind w:firstLine="709"/>
        <w:jc w:val="both"/>
      </w:pPr>
      <w:r>
        <w:t>1</w:t>
      </w:r>
      <w:r w:rsidR="00C60610">
        <w:t>3</w:t>
      </w:r>
      <w:r>
        <w:t>.4</w:t>
      </w:r>
      <w:r w:rsidR="00BE34DE">
        <w:t>.</w:t>
      </w:r>
      <w:r>
        <w:t xml:space="preserve"> В случае отказа победителя электронной закупки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электронной закупки. </w:t>
      </w:r>
    </w:p>
    <w:p w:rsidR="00132C50" w:rsidRDefault="00132C50" w:rsidP="00C60610">
      <w:pPr>
        <w:autoSpaceDE w:val="0"/>
        <w:autoSpaceDN w:val="0"/>
        <w:ind w:firstLine="709"/>
        <w:jc w:val="both"/>
      </w:pPr>
      <w:r>
        <w:lastRenderedPageBreak/>
        <w:t>1</w:t>
      </w:r>
      <w:r w:rsidR="00C60610">
        <w:t>3</w:t>
      </w:r>
      <w:r>
        <w:t>.5</w:t>
      </w:r>
      <w:r w:rsidR="00BE34DE">
        <w:t>.</w:t>
      </w:r>
      <w:r>
        <w:t xml:space="preserve"> Внесение изменений и дополнений в проект договора о закупках допускается по взаимному согласию сторон в случаях, предусмотренных пунктом 131 Правил закупок Холдинга. В случае применения пункта 91 Правил закупок Холдинга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 </w:t>
      </w:r>
    </w:p>
    <w:p w:rsidR="00132C50" w:rsidRDefault="00132C50" w:rsidP="00C60610">
      <w:pPr>
        <w:autoSpaceDE w:val="0"/>
        <w:autoSpaceDN w:val="0"/>
        <w:ind w:firstLine="709"/>
        <w:jc w:val="both"/>
      </w:pPr>
      <w:r>
        <w:t>1</w:t>
      </w:r>
      <w:r w:rsidR="00C60610">
        <w:t>3</w:t>
      </w:r>
      <w:r>
        <w:t>.6</w:t>
      </w:r>
      <w:r w:rsidR="00BE34DE">
        <w:t>.</w:t>
      </w:r>
      <w:r>
        <w:t xml:space="preserve"> Внесение изменений в заключенный договор о закупках допускаются по взаимному согласию сторон в случаях, предусмотренных пунктом 133 Правил закупок Холдинга. </w:t>
      </w:r>
    </w:p>
    <w:p w:rsidR="00132C50" w:rsidRDefault="00132C50" w:rsidP="00C60610">
      <w:pPr>
        <w:autoSpaceDE w:val="0"/>
        <w:autoSpaceDN w:val="0"/>
        <w:ind w:firstLine="709"/>
        <w:jc w:val="both"/>
      </w:pPr>
      <w:r>
        <w:t>1</w:t>
      </w:r>
      <w:r w:rsidR="00C60610">
        <w:t>3</w:t>
      </w:r>
      <w:r>
        <w:t>.7</w:t>
      </w:r>
      <w:r w:rsidR="00BE34DE">
        <w:t>.</w:t>
      </w:r>
      <w: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132C50" w:rsidRDefault="00132C50" w:rsidP="00C60610">
      <w:pPr>
        <w:autoSpaceDE w:val="0"/>
        <w:autoSpaceDN w:val="0"/>
        <w:ind w:firstLine="709"/>
        <w:jc w:val="both"/>
      </w:pPr>
      <w:r>
        <w:t>1</w:t>
      </w:r>
      <w:r w:rsidR="00C60610">
        <w:t>3</w:t>
      </w:r>
      <w:r>
        <w:t>.8</w:t>
      </w:r>
      <w:r w:rsidR="00BE34DE">
        <w:t>.</w:t>
      </w:r>
      <w: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пунктами 131-133 Правил закупок Холдинга. </w:t>
      </w:r>
    </w:p>
    <w:p w:rsidR="00132C50" w:rsidRDefault="00132C50" w:rsidP="00A3079B">
      <w:pPr>
        <w:autoSpaceDE w:val="0"/>
        <w:autoSpaceDN w:val="0"/>
        <w:jc w:val="both"/>
      </w:pPr>
    </w:p>
    <w:p w:rsidR="00132C50" w:rsidRPr="00223886" w:rsidRDefault="00132C50" w:rsidP="00C60610">
      <w:pPr>
        <w:pStyle w:val="ab"/>
        <w:numPr>
          <w:ilvl w:val="0"/>
          <w:numId w:val="12"/>
        </w:numPr>
        <w:autoSpaceDE w:val="0"/>
        <w:autoSpaceDN w:val="0"/>
        <w:jc w:val="center"/>
        <w:rPr>
          <w:b/>
        </w:rPr>
      </w:pPr>
      <w:r w:rsidRPr="00223886">
        <w:rPr>
          <w:b/>
        </w:rPr>
        <w:t>Информация о случаях включения потенциального поставщика в Перечень ненадежных потенциальных поставщиков (поставщиков) Холдинга</w:t>
      </w:r>
    </w:p>
    <w:p w:rsidR="00132C50" w:rsidRDefault="00132C50" w:rsidP="00132C50">
      <w:pPr>
        <w:pStyle w:val="ab"/>
        <w:autoSpaceDE w:val="0"/>
        <w:autoSpaceDN w:val="0"/>
        <w:ind w:left="360"/>
        <w:jc w:val="both"/>
      </w:pPr>
    </w:p>
    <w:p w:rsidR="00132C50" w:rsidRDefault="00132C50" w:rsidP="00C60610">
      <w:pPr>
        <w:autoSpaceDE w:val="0"/>
        <w:autoSpaceDN w:val="0"/>
        <w:ind w:firstLine="709"/>
        <w:jc w:val="both"/>
      </w:pPr>
      <w:r>
        <w:t>1</w:t>
      </w:r>
      <w:r w:rsidR="00C60610">
        <w:t>4</w:t>
      </w:r>
      <w:r>
        <w:t xml:space="preserve">.1. Потенциальный поставщик (поставщик) подлежит включению в Перечень ненадежных потенциальных поставщиков (поставщиков) Холдинга по следующим основаниям: </w:t>
      </w:r>
    </w:p>
    <w:p w:rsidR="00132C50" w:rsidRDefault="00132C50" w:rsidP="00C60610">
      <w:pPr>
        <w:autoSpaceDE w:val="0"/>
        <w:autoSpaceDN w:val="0"/>
        <w:ind w:firstLine="709"/>
        <w:jc w:val="both"/>
      </w:pPr>
      <w:r>
        <w:t xml:space="preserve">1) предоставления потенциальным поставщиком недостоверной информации по обязательным критериям оценки и сопоставления заявок на участие в тендере; </w:t>
      </w:r>
    </w:p>
    <w:p w:rsidR="00132C50" w:rsidRDefault="00132C50" w:rsidP="00C60610">
      <w:pPr>
        <w:autoSpaceDE w:val="0"/>
        <w:autoSpaceDN w:val="0"/>
        <w:ind w:firstLine="709"/>
        <w:jc w:val="both"/>
      </w:pPr>
      <w:r>
        <w:t xml:space="preserve">2) в случае уклонения потенциального поставщика, признанного победителем закупок (долгосрочных закупок), проведенного в соответствии с Правилами закупок способом тендера или запроса ценовых предложений, от заключения договора (долгосрочного договора) о закупках, за исключением потенциального поставщика, занявшего по итогам оценки и сопоставления второе место по итогам закупок способом тендера; </w:t>
      </w:r>
    </w:p>
    <w:p w:rsidR="00132C50" w:rsidRDefault="00132C50" w:rsidP="00C60610">
      <w:pPr>
        <w:autoSpaceDE w:val="0"/>
        <w:autoSpaceDN w:val="0"/>
        <w:ind w:firstLine="709"/>
        <w:jc w:val="both"/>
      </w:pPr>
      <w:r>
        <w:t xml:space="preserve">3) невнесения обеспечения исполнения договора, в установленные договором сроки, по закупкам, проведенным способом тендера, запросом ценовых предложений, способом из одного источника за исключением случаев: </w:t>
      </w:r>
    </w:p>
    <w:p w:rsidR="00132C50" w:rsidRDefault="00223886" w:rsidP="00C60610">
      <w:pPr>
        <w:autoSpaceDE w:val="0"/>
        <w:autoSpaceDN w:val="0"/>
        <w:ind w:firstLine="709"/>
        <w:jc w:val="both"/>
      </w:pPr>
      <w:r>
        <w:t>а)</w:t>
      </w:r>
      <w:r w:rsidR="00132C50">
        <w:t xml:space="preserve">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132C50" w:rsidRDefault="00223886" w:rsidP="00C60610">
      <w:pPr>
        <w:autoSpaceDE w:val="0"/>
        <w:autoSpaceDN w:val="0"/>
        <w:ind w:firstLine="709"/>
        <w:jc w:val="both"/>
      </w:pPr>
      <w:r>
        <w:t>б</w:t>
      </w:r>
      <w:r w:rsidR="00132C50">
        <w:t>) требования Заказчиком(</w:t>
      </w:r>
      <w:proofErr w:type="spellStart"/>
      <w:r w:rsidR="00132C50">
        <w:t>ами</w:t>
      </w:r>
      <w:proofErr w:type="spellEnd"/>
      <w:r w:rsidR="00132C50">
        <w:t xml:space="preserve">) представления обеспечения исполнения договора: - организациями инвалидов (физические лица - инвалиды, осуществляющие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 - организациями, входящими в Холдинг; </w:t>
      </w:r>
    </w:p>
    <w:p w:rsidR="00132C50" w:rsidRDefault="00223886" w:rsidP="00C60610">
      <w:pPr>
        <w:autoSpaceDE w:val="0"/>
        <w:autoSpaceDN w:val="0"/>
        <w:ind w:firstLine="709"/>
        <w:jc w:val="both"/>
      </w:pPr>
      <w:r>
        <w:t>в</w:t>
      </w:r>
      <w:r w:rsidR="00132C50">
        <w:t xml:space="preserve">) предусмотренных пунктом 130 Правил закупок. </w:t>
      </w:r>
    </w:p>
    <w:p w:rsidR="00BD0DBB" w:rsidRDefault="00132C50" w:rsidP="00C60610">
      <w:pPr>
        <w:autoSpaceDE w:val="0"/>
        <w:autoSpaceDN w:val="0"/>
        <w:ind w:firstLine="709"/>
        <w:jc w:val="both"/>
      </w:pPr>
      <w:r>
        <w:t xml:space="preserve">4)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p>
    <w:p w:rsidR="00BD0DBB" w:rsidRDefault="00132C50" w:rsidP="00C60610">
      <w:pPr>
        <w:autoSpaceDE w:val="0"/>
        <w:autoSpaceDN w:val="0"/>
        <w:ind w:firstLine="709"/>
        <w:jc w:val="both"/>
      </w:pPr>
      <w:r>
        <w:t xml:space="preserve">5) в случае не представления, при проведении электронных закупок, оригиналов и/или нотариально засвидетельствованных копии документов, представленных потенциальным поставщиком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BD0DBB" w:rsidRDefault="00132C50" w:rsidP="00C60610">
      <w:pPr>
        <w:autoSpaceDE w:val="0"/>
        <w:autoSpaceDN w:val="0"/>
        <w:ind w:firstLine="709"/>
        <w:jc w:val="both"/>
      </w:pPr>
      <w:r>
        <w:t xml:space="preserve">6) в случае наличия вступившего в законную силу решения (постановления) суда, установившего факт предоставления потенциальным поставщиком недостоверной </w:t>
      </w:r>
      <w:r>
        <w:lastRenderedPageBreak/>
        <w:t>информации, ложных сведений об отсутствии конфликта интересов в случае наличия, при проведении тендера, требования по предоставлению такой информации, а также, в случае выявления конфликта интересов в процессе оказания поставщиком консультационных услуг. 7) в случае если, юридическое лицо, а также лицо входящее в консорциум со</w:t>
      </w:r>
      <w:r w:rsidR="00223886">
        <w:t xml:space="preserve">стоит в Перечне </w:t>
      </w:r>
      <w:proofErr w:type="spellStart"/>
      <w:r w:rsidR="00223886">
        <w:t>лжепредприятий</w:t>
      </w:r>
      <w:proofErr w:type="spellEnd"/>
      <w:r w:rsidR="00223886">
        <w:t xml:space="preserve">. </w:t>
      </w:r>
    </w:p>
    <w:p w:rsidR="00BD0DBB" w:rsidRDefault="00BD0DBB" w:rsidP="00A3079B">
      <w:pPr>
        <w:autoSpaceDE w:val="0"/>
        <w:autoSpaceDN w:val="0"/>
        <w:jc w:val="both"/>
      </w:pPr>
    </w:p>
    <w:p w:rsidR="00BE34DE" w:rsidRDefault="00132C50" w:rsidP="00223886">
      <w:pPr>
        <w:pStyle w:val="ab"/>
        <w:numPr>
          <w:ilvl w:val="0"/>
          <w:numId w:val="12"/>
        </w:numPr>
        <w:autoSpaceDE w:val="0"/>
        <w:autoSpaceDN w:val="0"/>
        <w:jc w:val="center"/>
        <w:rPr>
          <w:b/>
        </w:rPr>
      </w:pPr>
      <w:r w:rsidRPr="00BD0DBB">
        <w:rPr>
          <w:b/>
        </w:rPr>
        <w:t xml:space="preserve">Порядок и сроки внесения изменений и </w:t>
      </w:r>
    </w:p>
    <w:p w:rsidR="00BD0DBB" w:rsidRPr="00BD0DBB" w:rsidRDefault="00132C50" w:rsidP="00BE34DE">
      <w:pPr>
        <w:pStyle w:val="ab"/>
        <w:autoSpaceDE w:val="0"/>
        <w:autoSpaceDN w:val="0"/>
        <w:ind w:left="928"/>
        <w:jc w:val="center"/>
        <w:rPr>
          <w:b/>
        </w:rPr>
      </w:pPr>
      <w:r w:rsidRPr="00BD0DBB">
        <w:rPr>
          <w:b/>
        </w:rPr>
        <w:t>дополнений в тендерную документацию</w:t>
      </w:r>
    </w:p>
    <w:p w:rsidR="00BD0DBB" w:rsidRDefault="00BD0DBB" w:rsidP="00BD0DBB">
      <w:pPr>
        <w:pStyle w:val="ab"/>
        <w:autoSpaceDE w:val="0"/>
        <w:autoSpaceDN w:val="0"/>
      </w:pPr>
    </w:p>
    <w:p w:rsidR="00132C50" w:rsidRDefault="00132C50" w:rsidP="00C60610">
      <w:pPr>
        <w:autoSpaceDE w:val="0"/>
        <w:autoSpaceDN w:val="0"/>
        <w:ind w:firstLine="426"/>
        <w:jc w:val="both"/>
      </w:pPr>
      <w:r>
        <w:t>1</w:t>
      </w:r>
      <w:r w:rsidR="00C60610">
        <w:t>5</w:t>
      </w:r>
      <w:r>
        <w:t>.1. Изменения и дополнения в Тендерную документацию вносятся Заказчиком/Организатором в срок не позднее 5 (пяти) календарных дней до истечения окончательного срока представления заявок на участие в тендере. При этом окончательный срок предоставления заявок на участие в тендере продлевается не менее чем на 5 (пять) календарных дней. Изменения и дополнения электронной Тендерной документации и изменённый срок представления заявок на участие в тендере публикуется в Системе.</w:t>
      </w:r>
    </w:p>
    <w:p w:rsidR="00886865" w:rsidRDefault="00886865" w:rsidP="00C60610">
      <w:pPr>
        <w:autoSpaceDE w:val="0"/>
        <w:autoSpaceDN w:val="0"/>
        <w:ind w:firstLine="426"/>
        <w:jc w:val="both"/>
      </w:pPr>
      <w:r>
        <w:t xml:space="preserve"> </w:t>
      </w:r>
    </w:p>
    <w:p w:rsidR="00034553" w:rsidRPr="00077F30" w:rsidRDefault="00034553" w:rsidP="00034553">
      <w:pPr>
        <w:pStyle w:val="a4"/>
        <w:tabs>
          <w:tab w:val="left" w:pos="993"/>
        </w:tabs>
        <w:ind w:left="567"/>
        <w:jc w:val="both"/>
      </w:pPr>
    </w:p>
    <w:p w:rsidR="00275513" w:rsidRPr="00077F30" w:rsidRDefault="00275513" w:rsidP="00275513"/>
    <w:p w:rsidR="00275513" w:rsidRPr="00077F30" w:rsidRDefault="00275513" w:rsidP="00275513"/>
    <w:p w:rsidR="00D7725E" w:rsidRPr="00077F30" w:rsidRDefault="00D7725E"/>
    <w:p w:rsidR="008C363A" w:rsidRPr="00077F30" w:rsidRDefault="008C363A" w:rsidP="00223886">
      <w:pPr>
        <w:ind w:firstLine="400"/>
        <w:jc w:val="right"/>
      </w:pPr>
    </w:p>
    <w:sectPr w:rsidR="008C363A" w:rsidRPr="00077F30" w:rsidSect="003600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2DF"/>
    <w:multiLevelType w:val="hybridMultilevel"/>
    <w:tmpl w:val="DF705A58"/>
    <w:lvl w:ilvl="0" w:tplc="7C88D8EA">
      <w:start w:val="49"/>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066233"/>
    <w:multiLevelType w:val="hybridMultilevel"/>
    <w:tmpl w:val="F6C691B8"/>
    <w:lvl w:ilvl="0" w:tplc="296A1760">
      <w:start w:val="1"/>
      <w:numFmt w:val="decimal"/>
      <w:lvlText w:val="%1)"/>
      <w:lvlJc w:val="left"/>
      <w:pPr>
        <w:tabs>
          <w:tab w:val="num" w:pos="1467"/>
        </w:tabs>
        <w:ind w:left="1467" w:hanging="900"/>
      </w:pPr>
      <w:rPr>
        <w:rFonts w:hint="default"/>
      </w:rPr>
    </w:lvl>
    <w:lvl w:ilvl="1" w:tplc="DE7CBE32">
      <w:start w:val="6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ECF1B8E"/>
    <w:multiLevelType w:val="hybridMultilevel"/>
    <w:tmpl w:val="1BEED110"/>
    <w:lvl w:ilvl="0" w:tplc="6F069DEE">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290324"/>
    <w:multiLevelType w:val="hybridMultilevel"/>
    <w:tmpl w:val="856048B2"/>
    <w:lvl w:ilvl="0" w:tplc="281E4C5C">
      <w:start w:val="7"/>
      <w:numFmt w:val="decimal"/>
      <w:lvlText w:val="%1."/>
      <w:lvlJc w:val="left"/>
      <w:pPr>
        <w:tabs>
          <w:tab w:val="num" w:pos="1070"/>
        </w:tabs>
        <w:ind w:left="1070" w:hanging="360"/>
      </w:pPr>
      <w:rPr>
        <w:rFonts w:hint="default"/>
        <w:b/>
        <w:color w:val="auto"/>
      </w:rPr>
    </w:lvl>
    <w:lvl w:ilvl="1" w:tplc="5156A4B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C90145"/>
    <w:multiLevelType w:val="hybridMultilevel"/>
    <w:tmpl w:val="7D220E7E"/>
    <w:lvl w:ilvl="0" w:tplc="01ECFDB4">
      <w:start w:val="5"/>
      <w:numFmt w:val="decimal"/>
      <w:lvlText w:val="%1."/>
      <w:lvlJc w:val="left"/>
      <w:pPr>
        <w:ind w:left="502"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551868"/>
    <w:multiLevelType w:val="hybridMultilevel"/>
    <w:tmpl w:val="330CC6FA"/>
    <w:lvl w:ilvl="0" w:tplc="4DA894C6">
      <w:start w:val="3"/>
      <w:numFmt w:val="decimal"/>
      <w:lvlText w:val="%1."/>
      <w:lvlJc w:val="left"/>
      <w:pPr>
        <w:tabs>
          <w:tab w:val="num" w:pos="927"/>
        </w:tabs>
        <w:ind w:left="927" w:hanging="360"/>
      </w:pPr>
      <w:rPr>
        <w:rFonts w:hint="default"/>
        <w:b/>
      </w:rPr>
    </w:lvl>
    <w:lvl w:ilvl="1" w:tplc="AE78A3F8">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F4C6EDEE">
      <w:start w:val="72"/>
      <w:numFmt w:val="decimal"/>
      <w:lvlText w:val="%4."/>
      <w:lvlJc w:val="left"/>
      <w:pPr>
        <w:ind w:left="786"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680AEB"/>
    <w:multiLevelType w:val="hybridMultilevel"/>
    <w:tmpl w:val="1AF0C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57B39"/>
    <w:multiLevelType w:val="multilevel"/>
    <w:tmpl w:val="3AC053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C70DB4"/>
    <w:multiLevelType w:val="hybridMultilevel"/>
    <w:tmpl w:val="04A47BB6"/>
    <w:lvl w:ilvl="0" w:tplc="941A554E">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5A815C8C"/>
    <w:multiLevelType w:val="hybridMultilevel"/>
    <w:tmpl w:val="4E28CDD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58571F"/>
    <w:multiLevelType w:val="multilevel"/>
    <w:tmpl w:val="E84C543A"/>
    <w:lvl w:ilvl="0">
      <w:start w:val="1"/>
      <w:numFmt w:val="decimal"/>
      <w:lvlText w:val="%1."/>
      <w:lvlJc w:val="left"/>
      <w:pPr>
        <w:ind w:left="928"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74F52019"/>
    <w:multiLevelType w:val="hybridMultilevel"/>
    <w:tmpl w:val="3700524E"/>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C72156"/>
    <w:multiLevelType w:val="hybridMultilevel"/>
    <w:tmpl w:val="46F6AB30"/>
    <w:lvl w:ilvl="0" w:tplc="E60039E0">
      <w:start w:val="1"/>
      <w:numFmt w:val="decimal"/>
      <w:lvlText w:val="%1)"/>
      <w:lvlJc w:val="left"/>
      <w:pPr>
        <w:tabs>
          <w:tab w:val="num" w:pos="1482"/>
        </w:tabs>
        <w:ind w:left="1482" w:hanging="915"/>
      </w:pPr>
      <w:rPr>
        <w:rFonts w:hint="default"/>
      </w:rPr>
    </w:lvl>
    <w:lvl w:ilvl="1" w:tplc="F496BA06">
      <w:start w:val="43"/>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6FA287C"/>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8B4B87"/>
    <w:multiLevelType w:val="hybridMultilevel"/>
    <w:tmpl w:val="DDA497E4"/>
    <w:lvl w:ilvl="0" w:tplc="CB0E5A86">
      <w:start w:val="1"/>
      <w:numFmt w:val="decimal"/>
      <w:lvlText w:val="%1."/>
      <w:lvlJc w:val="left"/>
      <w:pPr>
        <w:ind w:left="735" w:hanging="375"/>
      </w:pPr>
      <w:rPr>
        <w:rFonts w:ascii="Times New Roman" w:hAnsi="Times New Roman" w:cs="Times New Roman" w:hint="default"/>
        <w:sz w:val="24"/>
        <w:szCs w:val="24"/>
      </w:rPr>
    </w:lvl>
    <w:lvl w:ilvl="1" w:tplc="401E26B2" w:tentative="1">
      <w:start w:val="1"/>
      <w:numFmt w:val="lowerLetter"/>
      <w:lvlText w:val="%2."/>
      <w:lvlJc w:val="left"/>
      <w:pPr>
        <w:ind w:left="1440" w:hanging="360"/>
      </w:pPr>
    </w:lvl>
    <w:lvl w:ilvl="2" w:tplc="FEB89942" w:tentative="1">
      <w:start w:val="1"/>
      <w:numFmt w:val="lowerRoman"/>
      <w:lvlText w:val="%3."/>
      <w:lvlJc w:val="right"/>
      <w:pPr>
        <w:ind w:left="2160" w:hanging="180"/>
      </w:pPr>
    </w:lvl>
    <w:lvl w:ilvl="3" w:tplc="06EE2AA0" w:tentative="1">
      <w:start w:val="1"/>
      <w:numFmt w:val="decimal"/>
      <w:lvlText w:val="%4."/>
      <w:lvlJc w:val="left"/>
      <w:pPr>
        <w:ind w:left="2880" w:hanging="360"/>
      </w:pPr>
    </w:lvl>
    <w:lvl w:ilvl="4" w:tplc="92008CA6" w:tentative="1">
      <w:start w:val="1"/>
      <w:numFmt w:val="lowerLetter"/>
      <w:lvlText w:val="%5."/>
      <w:lvlJc w:val="left"/>
      <w:pPr>
        <w:ind w:left="3600" w:hanging="360"/>
      </w:pPr>
    </w:lvl>
    <w:lvl w:ilvl="5" w:tplc="53AC5CF2" w:tentative="1">
      <w:start w:val="1"/>
      <w:numFmt w:val="lowerRoman"/>
      <w:lvlText w:val="%6."/>
      <w:lvlJc w:val="right"/>
      <w:pPr>
        <w:ind w:left="4320" w:hanging="180"/>
      </w:pPr>
    </w:lvl>
    <w:lvl w:ilvl="6" w:tplc="0710729E" w:tentative="1">
      <w:start w:val="1"/>
      <w:numFmt w:val="decimal"/>
      <w:lvlText w:val="%7."/>
      <w:lvlJc w:val="left"/>
      <w:pPr>
        <w:ind w:left="5040" w:hanging="360"/>
      </w:pPr>
    </w:lvl>
    <w:lvl w:ilvl="7" w:tplc="6FFEEB3E" w:tentative="1">
      <w:start w:val="1"/>
      <w:numFmt w:val="lowerLetter"/>
      <w:lvlText w:val="%8."/>
      <w:lvlJc w:val="left"/>
      <w:pPr>
        <w:ind w:left="5760" w:hanging="360"/>
      </w:pPr>
    </w:lvl>
    <w:lvl w:ilvl="8" w:tplc="660417D6" w:tentative="1">
      <w:start w:val="1"/>
      <w:numFmt w:val="lowerRoman"/>
      <w:lvlText w:val="%9."/>
      <w:lvlJc w:val="right"/>
      <w:pPr>
        <w:ind w:left="6480" w:hanging="180"/>
      </w:pPr>
    </w:lvl>
  </w:abstractNum>
  <w:abstractNum w:abstractNumId="16">
    <w:nsid w:val="7CFD5A88"/>
    <w:multiLevelType w:val="hybridMultilevel"/>
    <w:tmpl w:val="41CC9458"/>
    <w:lvl w:ilvl="0" w:tplc="738400F6">
      <w:start w:val="1"/>
      <w:numFmt w:val="decimal"/>
      <w:lvlText w:val="%1."/>
      <w:lvlJc w:val="left"/>
      <w:pPr>
        <w:tabs>
          <w:tab w:val="num" w:pos="927"/>
        </w:tabs>
        <w:ind w:left="927" w:hanging="360"/>
      </w:pPr>
      <w:rPr>
        <w:rFonts w:ascii="Times New Roman" w:eastAsia="Times New Roman" w:hAnsi="Times New Roman" w:cs="Times New Roman"/>
        <w:b/>
      </w:rPr>
    </w:lvl>
    <w:lvl w:ilvl="1" w:tplc="284E7D2A">
      <w:start w:val="1"/>
      <w:numFmt w:val="decimal"/>
      <w:lvlText w:val="%2."/>
      <w:lvlJc w:val="left"/>
      <w:pPr>
        <w:tabs>
          <w:tab w:val="num" w:pos="927"/>
        </w:tabs>
        <w:ind w:left="927" w:hanging="360"/>
      </w:pPr>
      <w:rPr>
        <w:rFonts w:hint="default"/>
      </w:rPr>
    </w:lvl>
    <w:lvl w:ilvl="2" w:tplc="20DCEB9A">
      <w:numFmt w:val="none"/>
      <w:lvlText w:val=""/>
      <w:lvlJc w:val="left"/>
      <w:pPr>
        <w:tabs>
          <w:tab w:val="num" w:pos="360"/>
        </w:tabs>
      </w:pPr>
    </w:lvl>
    <w:lvl w:ilvl="3" w:tplc="1E5AC742">
      <w:numFmt w:val="none"/>
      <w:lvlText w:val=""/>
      <w:lvlJc w:val="left"/>
      <w:pPr>
        <w:tabs>
          <w:tab w:val="num" w:pos="360"/>
        </w:tabs>
      </w:pPr>
    </w:lvl>
    <w:lvl w:ilvl="4" w:tplc="E19485F8">
      <w:numFmt w:val="none"/>
      <w:lvlText w:val=""/>
      <w:lvlJc w:val="left"/>
      <w:pPr>
        <w:tabs>
          <w:tab w:val="num" w:pos="360"/>
        </w:tabs>
      </w:pPr>
    </w:lvl>
    <w:lvl w:ilvl="5" w:tplc="246EF91C">
      <w:numFmt w:val="none"/>
      <w:lvlText w:val=""/>
      <w:lvlJc w:val="left"/>
      <w:pPr>
        <w:tabs>
          <w:tab w:val="num" w:pos="360"/>
        </w:tabs>
      </w:pPr>
    </w:lvl>
    <w:lvl w:ilvl="6" w:tplc="3FBEC1A2">
      <w:numFmt w:val="none"/>
      <w:lvlText w:val=""/>
      <w:lvlJc w:val="left"/>
      <w:pPr>
        <w:tabs>
          <w:tab w:val="num" w:pos="360"/>
        </w:tabs>
      </w:pPr>
    </w:lvl>
    <w:lvl w:ilvl="7" w:tplc="EE4A314E">
      <w:numFmt w:val="none"/>
      <w:lvlText w:val=""/>
      <w:lvlJc w:val="left"/>
      <w:pPr>
        <w:tabs>
          <w:tab w:val="num" w:pos="360"/>
        </w:tabs>
      </w:pPr>
    </w:lvl>
    <w:lvl w:ilvl="8" w:tplc="0AA47502">
      <w:numFmt w:val="none"/>
      <w:lvlText w:val=""/>
      <w:lvlJc w:val="left"/>
      <w:pPr>
        <w:tabs>
          <w:tab w:val="num" w:pos="360"/>
        </w:tabs>
      </w:pPr>
    </w:lvl>
  </w:abstractNum>
  <w:abstractNum w:abstractNumId="17">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536" w:hanging="930"/>
      </w:pPr>
      <w:rPr>
        <w:rFonts w:hint="default"/>
      </w:r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num w:numId="1">
    <w:abstractNumId w:val="16"/>
  </w:num>
  <w:num w:numId="2">
    <w:abstractNumId w:val="13"/>
  </w:num>
  <w:num w:numId="3">
    <w:abstractNumId w:val="1"/>
  </w:num>
  <w:num w:numId="4">
    <w:abstractNumId w:val="6"/>
  </w:num>
  <w:num w:numId="5">
    <w:abstractNumId w:val="17"/>
  </w:num>
  <w:num w:numId="6">
    <w:abstractNumId w:val="3"/>
  </w:num>
  <w:num w:numId="7">
    <w:abstractNumId w:val="10"/>
  </w:num>
  <w:num w:numId="8">
    <w:abstractNumId w:val="4"/>
  </w:num>
  <w:num w:numId="9">
    <w:abstractNumId w:val="0"/>
  </w:num>
  <w:num w:numId="10">
    <w:abstractNumId w:val="15"/>
  </w:num>
  <w:num w:numId="11">
    <w:abstractNumId w:val="7"/>
  </w:num>
  <w:num w:numId="12">
    <w:abstractNumId w:val="11"/>
  </w:num>
  <w:num w:numId="13">
    <w:abstractNumId w:val="2"/>
  </w:num>
  <w:num w:numId="14">
    <w:abstractNumId w:val="5"/>
  </w:num>
  <w:num w:numId="15">
    <w:abstractNumId w:val="8"/>
  </w:num>
  <w:num w:numId="16">
    <w:abstractNumId w:val="12"/>
  </w:num>
  <w:num w:numId="17">
    <w:abstractNumId w:val="14"/>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13"/>
    <w:rsid w:val="00016687"/>
    <w:rsid w:val="00021570"/>
    <w:rsid w:val="00034553"/>
    <w:rsid w:val="000364EF"/>
    <w:rsid w:val="00040B74"/>
    <w:rsid w:val="000538C6"/>
    <w:rsid w:val="0006339B"/>
    <w:rsid w:val="00077F30"/>
    <w:rsid w:val="0008047F"/>
    <w:rsid w:val="00092905"/>
    <w:rsid w:val="000B4A0B"/>
    <w:rsid w:val="000C6FFA"/>
    <w:rsid w:val="000E69AC"/>
    <w:rsid w:val="001043C3"/>
    <w:rsid w:val="00117C06"/>
    <w:rsid w:val="00132C50"/>
    <w:rsid w:val="00166700"/>
    <w:rsid w:val="00167952"/>
    <w:rsid w:val="00185087"/>
    <w:rsid w:val="001A4080"/>
    <w:rsid w:val="001B144F"/>
    <w:rsid w:val="001C5264"/>
    <w:rsid w:val="001C5CD5"/>
    <w:rsid w:val="001D2BDE"/>
    <w:rsid w:val="001D6261"/>
    <w:rsid w:val="001F3CBF"/>
    <w:rsid w:val="00220C25"/>
    <w:rsid w:val="00223886"/>
    <w:rsid w:val="00232188"/>
    <w:rsid w:val="00233D7D"/>
    <w:rsid w:val="00236AB8"/>
    <w:rsid w:val="00244972"/>
    <w:rsid w:val="00244BEB"/>
    <w:rsid w:val="002461CA"/>
    <w:rsid w:val="00246AE2"/>
    <w:rsid w:val="002526C6"/>
    <w:rsid w:val="002622EF"/>
    <w:rsid w:val="00267B5E"/>
    <w:rsid w:val="00275513"/>
    <w:rsid w:val="00291D25"/>
    <w:rsid w:val="002B2B78"/>
    <w:rsid w:val="002B35E9"/>
    <w:rsid w:val="002B64F0"/>
    <w:rsid w:val="002C316F"/>
    <w:rsid w:val="002D413C"/>
    <w:rsid w:val="002D65B9"/>
    <w:rsid w:val="002F13DC"/>
    <w:rsid w:val="002F64A8"/>
    <w:rsid w:val="003003E2"/>
    <w:rsid w:val="00314AE7"/>
    <w:rsid w:val="00337FD3"/>
    <w:rsid w:val="00340150"/>
    <w:rsid w:val="00341623"/>
    <w:rsid w:val="003533F4"/>
    <w:rsid w:val="00360023"/>
    <w:rsid w:val="0037237D"/>
    <w:rsid w:val="00384CFA"/>
    <w:rsid w:val="00396BD2"/>
    <w:rsid w:val="003A609E"/>
    <w:rsid w:val="003B4359"/>
    <w:rsid w:val="003B7E2D"/>
    <w:rsid w:val="003C6A12"/>
    <w:rsid w:val="003D51C2"/>
    <w:rsid w:val="003E7A5F"/>
    <w:rsid w:val="003F51CD"/>
    <w:rsid w:val="004456B5"/>
    <w:rsid w:val="004459AB"/>
    <w:rsid w:val="0044615B"/>
    <w:rsid w:val="00470A31"/>
    <w:rsid w:val="004743C6"/>
    <w:rsid w:val="004917E0"/>
    <w:rsid w:val="004A12E4"/>
    <w:rsid w:val="004A4204"/>
    <w:rsid w:val="004A4815"/>
    <w:rsid w:val="004A65FA"/>
    <w:rsid w:val="004C0117"/>
    <w:rsid w:val="004C4C5F"/>
    <w:rsid w:val="004E3862"/>
    <w:rsid w:val="004F27CE"/>
    <w:rsid w:val="00507B9A"/>
    <w:rsid w:val="005109FD"/>
    <w:rsid w:val="00532F89"/>
    <w:rsid w:val="0053707D"/>
    <w:rsid w:val="00551700"/>
    <w:rsid w:val="00567483"/>
    <w:rsid w:val="005802AF"/>
    <w:rsid w:val="00584998"/>
    <w:rsid w:val="00591AF1"/>
    <w:rsid w:val="005A16E0"/>
    <w:rsid w:val="005A5217"/>
    <w:rsid w:val="005D27F4"/>
    <w:rsid w:val="005D29A4"/>
    <w:rsid w:val="005E3FF4"/>
    <w:rsid w:val="005F1132"/>
    <w:rsid w:val="005F7048"/>
    <w:rsid w:val="005F768F"/>
    <w:rsid w:val="00610ECC"/>
    <w:rsid w:val="006162CB"/>
    <w:rsid w:val="00622E77"/>
    <w:rsid w:val="00627089"/>
    <w:rsid w:val="00660683"/>
    <w:rsid w:val="0066316B"/>
    <w:rsid w:val="006A6730"/>
    <w:rsid w:val="006B75D6"/>
    <w:rsid w:val="006B79C7"/>
    <w:rsid w:val="006C2103"/>
    <w:rsid w:val="006C47EE"/>
    <w:rsid w:val="006E006E"/>
    <w:rsid w:val="007031F0"/>
    <w:rsid w:val="00730E57"/>
    <w:rsid w:val="007447FD"/>
    <w:rsid w:val="00786547"/>
    <w:rsid w:val="007A6D85"/>
    <w:rsid w:val="007C4EEC"/>
    <w:rsid w:val="007C5F49"/>
    <w:rsid w:val="007D441C"/>
    <w:rsid w:val="00804FA3"/>
    <w:rsid w:val="00820396"/>
    <w:rsid w:val="00842635"/>
    <w:rsid w:val="0084406A"/>
    <w:rsid w:val="00846F27"/>
    <w:rsid w:val="00847A2A"/>
    <w:rsid w:val="00852C3F"/>
    <w:rsid w:val="0086201C"/>
    <w:rsid w:val="00882205"/>
    <w:rsid w:val="00886865"/>
    <w:rsid w:val="0088786F"/>
    <w:rsid w:val="00892BE3"/>
    <w:rsid w:val="008A2DAF"/>
    <w:rsid w:val="008C363A"/>
    <w:rsid w:val="008C5EAD"/>
    <w:rsid w:val="008C6EDD"/>
    <w:rsid w:val="00905603"/>
    <w:rsid w:val="00932E21"/>
    <w:rsid w:val="009516A9"/>
    <w:rsid w:val="0096150C"/>
    <w:rsid w:val="009816C8"/>
    <w:rsid w:val="009A11AE"/>
    <w:rsid w:val="009A1DAD"/>
    <w:rsid w:val="009A489F"/>
    <w:rsid w:val="009B5699"/>
    <w:rsid w:val="009C006F"/>
    <w:rsid w:val="00A10C0E"/>
    <w:rsid w:val="00A3079B"/>
    <w:rsid w:val="00A52A7C"/>
    <w:rsid w:val="00A62E91"/>
    <w:rsid w:val="00A639C8"/>
    <w:rsid w:val="00A64817"/>
    <w:rsid w:val="00A76386"/>
    <w:rsid w:val="00A83085"/>
    <w:rsid w:val="00A91C53"/>
    <w:rsid w:val="00AA3E64"/>
    <w:rsid w:val="00AB4D9F"/>
    <w:rsid w:val="00AC6F65"/>
    <w:rsid w:val="00B044C2"/>
    <w:rsid w:val="00B50041"/>
    <w:rsid w:val="00B52326"/>
    <w:rsid w:val="00B52351"/>
    <w:rsid w:val="00B65B69"/>
    <w:rsid w:val="00B93C32"/>
    <w:rsid w:val="00BB00E7"/>
    <w:rsid w:val="00BB521A"/>
    <w:rsid w:val="00BC3793"/>
    <w:rsid w:val="00BC4416"/>
    <w:rsid w:val="00BD0DBB"/>
    <w:rsid w:val="00BD3072"/>
    <w:rsid w:val="00BE34DE"/>
    <w:rsid w:val="00C15069"/>
    <w:rsid w:val="00C34E59"/>
    <w:rsid w:val="00C60610"/>
    <w:rsid w:val="00C6600B"/>
    <w:rsid w:val="00C77E25"/>
    <w:rsid w:val="00C857C5"/>
    <w:rsid w:val="00CB4EE8"/>
    <w:rsid w:val="00CC7916"/>
    <w:rsid w:val="00CF6D02"/>
    <w:rsid w:val="00D04DC4"/>
    <w:rsid w:val="00D05FEB"/>
    <w:rsid w:val="00D1251E"/>
    <w:rsid w:val="00D16146"/>
    <w:rsid w:val="00D200F6"/>
    <w:rsid w:val="00D21EB1"/>
    <w:rsid w:val="00D32690"/>
    <w:rsid w:val="00D57ABC"/>
    <w:rsid w:val="00D601BC"/>
    <w:rsid w:val="00D65310"/>
    <w:rsid w:val="00D76CA4"/>
    <w:rsid w:val="00D7725E"/>
    <w:rsid w:val="00D93345"/>
    <w:rsid w:val="00DA22AE"/>
    <w:rsid w:val="00DA3F8D"/>
    <w:rsid w:val="00DA5841"/>
    <w:rsid w:val="00DA7CA7"/>
    <w:rsid w:val="00DD142B"/>
    <w:rsid w:val="00DD551B"/>
    <w:rsid w:val="00DE7E37"/>
    <w:rsid w:val="00E00D91"/>
    <w:rsid w:val="00E30F9F"/>
    <w:rsid w:val="00E31965"/>
    <w:rsid w:val="00E41AF8"/>
    <w:rsid w:val="00E45BE2"/>
    <w:rsid w:val="00E47756"/>
    <w:rsid w:val="00E56997"/>
    <w:rsid w:val="00E75A7B"/>
    <w:rsid w:val="00E7739F"/>
    <w:rsid w:val="00EA181B"/>
    <w:rsid w:val="00EB0B0F"/>
    <w:rsid w:val="00EB6AA7"/>
    <w:rsid w:val="00EC1D3C"/>
    <w:rsid w:val="00EC7D9F"/>
    <w:rsid w:val="00ED68E1"/>
    <w:rsid w:val="00EF43D9"/>
    <w:rsid w:val="00EF6E4B"/>
    <w:rsid w:val="00EF7BD6"/>
    <w:rsid w:val="00F4332F"/>
    <w:rsid w:val="00F45BA2"/>
    <w:rsid w:val="00F5337B"/>
    <w:rsid w:val="00F56F3C"/>
    <w:rsid w:val="00F57CC7"/>
    <w:rsid w:val="00F83227"/>
    <w:rsid w:val="00F83CAC"/>
    <w:rsid w:val="00F84C02"/>
    <w:rsid w:val="00F85AFC"/>
    <w:rsid w:val="00F9070F"/>
    <w:rsid w:val="00F90B31"/>
    <w:rsid w:val="00FA0F39"/>
    <w:rsid w:val="00FA1554"/>
    <w:rsid w:val="00FA418B"/>
    <w:rsid w:val="00FB0AF5"/>
    <w:rsid w:val="00FB4514"/>
    <w:rsid w:val="00FC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E224C-471A-422F-9B74-4ED7769E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5513"/>
    <w:rPr>
      <w:rFonts w:ascii="Times New Roman" w:eastAsia="Times New Roman" w:hAnsi="Times New Roman"/>
      <w:sz w:val="24"/>
      <w:szCs w:val="24"/>
    </w:rPr>
  </w:style>
  <w:style w:type="paragraph" w:styleId="1">
    <w:name w:val="heading 1"/>
    <w:basedOn w:val="a0"/>
    <w:next w:val="a0"/>
    <w:link w:val="10"/>
    <w:uiPriority w:val="9"/>
    <w:qFormat/>
    <w:rsid w:val="00360023"/>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75513"/>
    <w:pPr>
      <w:keepNext/>
      <w:ind w:left="165" w:right="113" w:hanging="52"/>
      <w:outlineLvl w:val="1"/>
    </w:pPr>
    <w:rPr>
      <w:b/>
      <w:bCs/>
      <w:lang w:val="en-US"/>
    </w:rPr>
  </w:style>
  <w:style w:type="paragraph" w:styleId="7">
    <w:name w:val="heading 7"/>
    <w:basedOn w:val="a0"/>
    <w:next w:val="a0"/>
    <w:link w:val="70"/>
    <w:uiPriority w:val="9"/>
    <w:semiHidden/>
    <w:unhideWhenUsed/>
    <w:qFormat/>
    <w:rsid w:val="00F45BA2"/>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45BA2"/>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275513"/>
    <w:rPr>
      <w:rFonts w:ascii="Times New Roman" w:eastAsia="Times New Roman" w:hAnsi="Times New Roman" w:cs="Times New Roman"/>
      <w:b/>
      <w:bCs/>
      <w:sz w:val="24"/>
      <w:szCs w:val="24"/>
      <w:lang w:val="en-US" w:eastAsia="ru-RU"/>
    </w:rPr>
  </w:style>
  <w:style w:type="paragraph" w:styleId="a4">
    <w:name w:val="Body Text"/>
    <w:basedOn w:val="a0"/>
    <w:link w:val="a5"/>
    <w:rsid w:val="00275513"/>
    <w:pPr>
      <w:jc w:val="center"/>
    </w:pPr>
  </w:style>
  <w:style w:type="character" w:customStyle="1" w:styleId="a5">
    <w:name w:val="Основной текст Знак"/>
    <w:link w:val="a4"/>
    <w:rsid w:val="00275513"/>
    <w:rPr>
      <w:rFonts w:ascii="Times New Roman" w:eastAsia="Times New Roman" w:hAnsi="Times New Roman" w:cs="Times New Roman"/>
      <w:sz w:val="24"/>
      <w:szCs w:val="24"/>
      <w:lang w:eastAsia="ru-RU"/>
    </w:rPr>
  </w:style>
  <w:style w:type="character" w:customStyle="1" w:styleId="s0">
    <w:name w:val="s0"/>
    <w:rsid w:val="00275513"/>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a">
    <w:name w:val="Статья"/>
    <w:basedOn w:val="a0"/>
    <w:rsid w:val="00275513"/>
    <w:pPr>
      <w:widowControl w:val="0"/>
      <w:numPr>
        <w:numId w:val="5"/>
      </w:numPr>
      <w:tabs>
        <w:tab w:val="left" w:pos="0"/>
        <w:tab w:val="left" w:pos="993"/>
      </w:tabs>
      <w:adjustRightInd w:val="0"/>
      <w:jc w:val="both"/>
    </w:pPr>
    <w:rPr>
      <w:rFonts w:ascii="Arial" w:hAnsi="Arial" w:cs="Arial"/>
    </w:rPr>
  </w:style>
  <w:style w:type="paragraph" w:customStyle="1" w:styleId="iauiue">
    <w:name w:val="iauiue"/>
    <w:basedOn w:val="a0"/>
    <w:rsid w:val="00275513"/>
    <w:rPr>
      <w:sz w:val="20"/>
      <w:szCs w:val="20"/>
    </w:rPr>
  </w:style>
  <w:style w:type="character" w:customStyle="1" w:styleId="10">
    <w:name w:val="Заголовок 1 Знак"/>
    <w:link w:val="1"/>
    <w:uiPriority w:val="9"/>
    <w:rsid w:val="00360023"/>
    <w:rPr>
      <w:rFonts w:ascii="Cambria" w:eastAsia="Times New Roman" w:hAnsi="Cambria" w:cs="Times New Roman"/>
      <w:b/>
      <w:bCs/>
      <w:color w:val="365F91"/>
      <w:sz w:val="28"/>
      <w:szCs w:val="28"/>
      <w:lang w:eastAsia="ru-RU"/>
    </w:rPr>
  </w:style>
  <w:style w:type="character" w:styleId="a6">
    <w:name w:val="Hyperlink"/>
    <w:rsid w:val="00360023"/>
    <w:rPr>
      <w:rFonts w:ascii="Times New Roman" w:hAnsi="Times New Roman" w:cs="Times New Roman" w:hint="default"/>
      <w:color w:val="333399"/>
      <w:u w:val="single"/>
    </w:rPr>
  </w:style>
  <w:style w:type="table" w:styleId="a7">
    <w:name w:val="Table Grid"/>
    <w:basedOn w:val="a2"/>
    <w:rsid w:val="003600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0"/>
    <w:link w:val="a9"/>
    <w:uiPriority w:val="10"/>
    <w:qFormat/>
    <w:rsid w:val="00360023"/>
    <w:pPr>
      <w:jc w:val="center"/>
    </w:pPr>
    <w:rPr>
      <w:b/>
      <w:sz w:val="28"/>
      <w:szCs w:val="20"/>
    </w:rPr>
  </w:style>
  <w:style w:type="character" w:customStyle="1" w:styleId="a9">
    <w:name w:val="Название Знак"/>
    <w:link w:val="a8"/>
    <w:uiPriority w:val="10"/>
    <w:rsid w:val="00360023"/>
    <w:rPr>
      <w:rFonts w:ascii="Times New Roman" w:eastAsia="Times New Roman" w:hAnsi="Times New Roman" w:cs="Times New Roman"/>
      <w:b/>
      <w:sz w:val="28"/>
      <w:szCs w:val="20"/>
      <w:lang w:eastAsia="ru-RU"/>
    </w:rPr>
  </w:style>
  <w:style w:type="paragraph" w:styleId="aa">
    <w:name w:val="Normal (Web)"/>
    <w:basedOn w:val="a0"/>
    <w:rsid w:val="00360023"/>
    <w:pPr>
      <w:spacing w:before="100" w:beforeAutospacing="1" w:after="100" w:afterAutospacing="1"/>
    </w:pPr>
  </w:style>
  <w:style w:type="paragraph" w:styleId="ab">
    <w:name w:val="List Paragraph"/>
    <w:basedOn w:val="a0"/>
    <w:link w:val="ac"/>
    <w:uiPriority w:val="34"/>
    <w:qFormat/>
    <w:rsid w:val="00360023"/>
    <w:pPr>
      <w:ind w:left="720"/>
      <w:contextualSpacing/>
    </w:pPr>
  </w:style>
  <w:style w:type="character" w:customStyle="1" w:styleId="ac">
    <w:name w:val="Абзац списка Знак"/>
    <w:link w:val="ab"/>
    <w:uiPriority w:val="34"/>
    <w:rsid w:val="00360023"/>
    <w:rPr>
      <w:rFonts w:ascii="Times New Roman" w:eastAsia="Times New Roman" w:hAnsi="Times New Roman" w:cs="Times New Roman"/>
      <w:sz w:val="24"/>
      <w:szCs w:val="24"/>
      <w:lang w:eastAsia="ru-RU"/>
    </w:rPr>
  </w:style>
  <w:style w:type="paragraph" w:customStyle="1" w:styleId="StyleHeading2LinespacingMultiple12li">
    <w:name w:val="Style Heading 2 + Line spacing:  Multiple 12 li"/>
    <w:basedOn w:val="2"/>
    <w:rsid w:val="00360023"/>
    <w:pPr>
      <w:autoSpaceDE w:val="0"/>
      <w:autoSpaceDN w:val="0"/>
      <w:spacing w:before="120" w:after="360" w:line="288" w:lineRule="auto"/>
      <w:ind w:left="0" w:right="0" w:firstLine="0"/>
    </w:pPr>
    <w:rPr>
      <w:rFonts w:ascii="Arial" w:hAnsi="Arial"/>
      <w:szCs w:val="20"/>
      <w:lang w:val="ru-RU"/>
    </w:rPr>
  </w:style>
  <w:style w:type="character" w:customStyle="1" w:styleId="70">
    <w:name w:val="Заголовок 7 Знак"/>
    <w:link w:val="7"/>
    <w:uiPriority w:val="9"/>
    <w:semiHidden/>
    <w:rsid w:val="00F45BA2"/>
    <w:rPr>
      <w:rFonts w:ascii="Cambria" w:eastAsia="Times New Roman" w:hAnsi="Cambria" w:cs="Times New Roman"/>
      <w:i/>
      <w:iCs/>
      <w:color w:val="404040"/>
      <w:sz w:val="24"/>
      <w:szCs w:val="24"/>
      <w:lang w:eastAsia="ru-RU"/>
    </w:rPr>
  </w:style>
  <w:style w:type="character" w:customStyle="1" w:styleId="80">
    <w:name w:val="Заголовок 8 Знак"/>
    <w:link w:val="8"/>
    <w:uiPriority w:val="9"/>
    <w:semiHidden/>
    <w:rsid w:val="00F45BA2"/>
    <w:rPr>
      <w:rFonts w:ascii="Cambria" w:eastAsia="Times New Roman" w:hAnsi="Cambria" w:cs="Times New Roman"/>
      <w:color w:val="404040"/>
      <w:sz w:val="20"/>
      <w:szCs w:val="20"/>
      <w:lang w:eastAsia="ru-RU"/>
    </w:rPr>
  </w:style>
  <w:style w:type="paragraph" w:styleId="ad">
    <w:name w:val="Body Text Indent"/>
    <w:basedOn w:val="a0"/>
    <w:link w:val="ae"/>
    <w:rsid w:val="00F45BA2"/>
    <w:pPr>
      <w:spacing w:after="120"/>
      <w:ind w:left="283"/>
    </w:pPr>
  </w:style>
  <w:style w:type="character" w:customStyle="1" w:styleId="ae">
    <w:name w:val="Основной текст с отступом Знак"/>
    <w:link w:val="ad"/>
    <w:rsid w:val="00F45BA2"/>
    <w:rPr>
      <w:rFonts w:ascii="Times New Roman" w:eastAsia="Times New Roman" w:hAnsi="Times New Roman" w:cs="Times New Roman"/>
      <w:sz w:val="24"/>
      <w:szCs w:val="24"/>
      <w:lang w:eastAsia="ru-RU"/>
    </w:rPr>
  </w:style>
  <w:style w:type="paragraph" w:styleId="21">
    <w:name w:val="Body Text Indent 2"/>
    <w:basedOn w:val="a0"/>
    <w:link w:val="22"/>
    <w:rsid w:val="00F45BA2"/>
    <w:pPr>
      <w:spacing w:after="120" w:line="480" w:lineRule="auto"/>
      <w:ind w:left="283"/>
    </w:pPr>
  </w:style>
  <w:style w:type="character" w:customStyle="1" w:styleId="22">
    <w:name w:val="Основной текст с отступом 2 Знак"/>
    <w:link w:val="21"/>
    <w:rsid w:val="00F45BA2"/>
    <w:rPr>
      <w:rFonts w:ascii="Times New Roman" w:eastAsia="Times New Roman" w:hAnsi="Times New Roman" w:cs="Times New Roman"/>
      <w:sz w:val="24"/>
      <w:szCs w:val="24"/>
      <w:lang w:eastAsia="ru-RU"/>
    </w:rPr>
  </w:style>
  <w:style w:type="paragraph" w:customStyle="1" w:styleId="11">
    <w:name w:val="Обычный11"/>
    <w:rsid w:val="00F45BA2"/>
    <w:pPr>
      <w:widowControl w:val="0"/>
    </w:pPr>
    <w:rPr>
      <w:rFonts w:ascii="Times New Roman" w:eastAsia="Times New Roman" w:hAnsi="Times New Roman"/>
      <w:snapToGrid w:val="0"/>
      <w:sz w:val="22"/>
    </w:rPr>
  </w:style>
  <w:style w:type="paragraph" w:styleId="af">
    <w:name w:val="Balloon Text"/>
    <w:basedOn w:val="a0"/>
    <w:link w:val="af0"/>
    <w:uiPriority w:val="99"/>
    <w:semiHidden/>
    <w:unhideWhenUsed/>
    <w:rsid w:val="0037237D"/>
    <w:rPr>
      <w:rFonts w:ascii="Segoe UI" w:hAnsi="Segoe UI" w:cs="Segoe UI"/>
      <w:sz w:val="18"/>
      <w:szCs w:val="18"/>
    </w:rPr>
  </w:style>
  <w:style w:type="character" w:customStyle="1" w:styleId="af0">
    <w:name w:val="Текст выноски Знак"/>
    <w:link w:val="af"/>
    <w:uiPriority w:val="99"/>
    <w:semiHidden/>
    <w:rsid w:val="0037237D"/>
    <w:rPr>
      <w:rFonts w:ascii="Segoe UI" w:eastAsia="Times New Roman" w:hAnsi="Segoe UI" w:cs="Segoe UI"/>
      <w:sz w:val="18"/>
      <w:szCs w:val="18"/>
      <w:lang w:eastAsia="ru-RU"/>
    </w:rPr>
  </w:style>
  <w:style w:type="character" w:styleId="af1">
    <w:name w:val="annotation reference"/>
    <w:uiPriority w:val="99"/>
    <w:semiHidden/>
    <w:unhideWhenUsed/>
    <w:rsid w:val="005D29A4"/>
    <w:rPr>
      <w:sz w:val="16"/>
      <w:szCs w:val="16"/>
    </w:rPr>
  </w:style>
  <w:style w:type="paragraph" w:styleId="af2">
    <w:name w:val="annotation text"/>
    <w:basedOn w:val="a0"/>
    <w:link w:val="af3"/>
    <w:uiPriority w:val="99"/>
    <w:semiHidden/>
    <w:unhideWhenUsed/>
    <w:rsid w:val="005D29A4"/>
    <w:rPr>
      <w:sz w:val="20"/>
      <w:szCs w:val="20"/>
    </w:rPr>
  </w:style>
  <w:style w:type="character" w:customStyle="1" w:styleId="af3">
    <w:name w:val="Текст примечания Знак"/>
    <w:link w:val="af2"/>
    <w:uiPriority w:val="99"/>
    <w:semiHidden/>
    <w:rsid w:val="005D29A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29A4"/>
    <w:rPr>
      <w:b/>
      <w:bCs/>
    </w:rPr>
  </w:style>
  <w:style w:type="character" w:customStyle="1" w:styleId="af5">
    <w:name w:val="Тема примечания Знак"/>
    <w:link w:val="af4"/>
    <w:uiPriority w:val="99"/>
    <w:semiHidden/>
    <w:rsid w:val="005D29A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3DC4-4699-474A-80B4-797C43CA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5922</Words>
  <Characters>33757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АО "НАК "Казатомпром"</Company>
  <LinksUpToDate>false</LinksUpToDate>
  <CharactersWithSpaces>39600</CharactersWithSpaces>
  <SharedDoc>false</SharedDoc>
  <HLinks>
    <vt:vector size="24" baseType="variant">
      <vt:variant>
        <vt:i4>3866724</vt:i4>
      </vt:variant>
      <vt:variant>
        <vt:i4>9</vt:i4>
      </vt:variant>
      <vt:variant>
        <vt:i4>0</vt:i4>
      </vt:variant>
      <vt:variant>
        <vt:i4>5</vt:i4>
      </vt:variant>
      <vt:variant>
        <vt:lpwstr>http://scn.sap.com/</vt:lpwstr>
      </vt:variant>
      <vt:variant>
        <vt:lpwstr/>
      </vt:variant>
      <vt:variant>
        <vt:i4>2818167</vt:i4>
      </vt:variant>
      <vt:variant>
        <vt:i4>6</vt:i4>
      </vt:variant>
      <vt:variant>
        <vt:i4>0</vt:i4>
      </vt:variant>
      <vt:variant>
        <vt:i4>5</vt:i4>
      </vt:variant>
      <vt:variant>
        <vt:lpwstr>http://service.sap.com/</vt:lpwstr>
      </vt:variant>
      <vt:variant>
        <vt:lpwstr/>
      </vt:variant>
      <vt:variant>
        <vt:i4>6553707</vt:i4>
      </vt:variant>
      <vt:variant>
        <vt:i4>3</vt:i4>
      </vt:variant>
      <vt:variant>
        <vt:i4>0</vt:i4>
      </vt:variant>
      <vt:variant>
        <vt:i4>5</vt:i4>
      </vt:variant>
      <vt:variant>
        <vt:lpwstr>jl:30087221.0 </vt:lpwstr>
      </vt:variant>
      <vt:variant>
        <vt:lpwstr/>
      </vt:variant>
      <vt:variant>
        <vt:i4>6553707</vt:i4>
      </vt:variant>
      <vt:variant>
        <vt:i4>0</vt:i4>
      </vt:variant>
      <vt:variant>
        <vt:i4>0</vt:i4>
      </vt:variant>
      <vt:variant>
        <vt:i4>5</vt:i4>
      </vt:variant>
      <vt:variant>
        <vt:lpwstr>jl:30087221.0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 Берик</dc:creator>
  <cp:keywords/>
  <cp:lastModifiedBy>Жумагалиев Аскар Канатович</cp:lastModifiedBy>
  <cp:revision>6</cp:revision>
  <cp:lastPrinted>2019-03-28T04:20:00Z</cp:lastPrinted>
  <dcterms:created xsi:type="dcterms:W3CDTF">2019-07-01T05:09:00Z</dcterms:created>
  <dcterms:modified xsi:type="dcterms:W3CDTF">2019-07-01T05:44:00Z</dcterms:modified>
</cp:coreProperties>
</file>