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9A" w:rsidRDefault="009648D8" w:rsidP="0039759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648D8">
        <w:rPr>
          <w:rFonts w:ascii="Times New Roman" w:hAnsi="Times New Roman" w:cs="Times New Roman"/>
          <w:b/>
        </w:rPr>
        <w:t>Техникалық</w:t>
      </w:r>
      <w:proofErr w:type="spellEnd"/>
      <w:r w:rsidRPr="009648D8">
        <w:rPr>
          <w:rFonts w:ascii="Times New Roman" w:hAnsi="Times New Roman" w:cs="Times New Roman"/>
          <w:b/>
        </w:rPr>
        <w:t xml:space="preserve"> </w:t>
      </w:r>
      <w:proofErr w:type="spellStart"/>
      <w:r w:rsidRPr="009648D8">
        <w:rPr>
          <w:rFonts w:ascii="Times New Roman" w:hAnsi="Times New Roman" w:cs="Times New Roman"/>
          <w:b/>
        </w:rPr>
        <w:t>сипаттаманың</w:t>
      </w:r>
      <w:proofErr w:type="spellEnd"/>
      <w:r w:rsidRPr="009648D8">
        <w:rPr>
          <w:rFonts w:ascii="Times New Roman" w:hAnsi="Times New Roman" w:cs="Times New Roman"/>
          <w:b/>
        </w:rPr>
        <w:t xml:space="preserve"> </w:t>
      </w:r>
      <w:proofErr w:type="spellStart"/>
      <w:r w:rsidRPr="009648D8">
        <w:rPr>
          <w:rFonts w:ascii="Times New Roman" w:hAnsi="Times New Roman" w:cs="Times New Roman"/>
          <w:b/>
        </w:rPr>
        <w:t>сәйкестігін</w:t>
      </w:r>
      <w:proofErr w:type="spellEnd"/>
      <w:r w:rsidRPr="009648D8">
        <w:rPr>
          <w:rFonts w:ascii="Times New Roman" w:hAnsi="Times New Roman" w:cs="Times New Roman"/>
          <w:b/>
        </w:rPr>
        <w:t xml:space="preserve"> </w:t>
      </w:r>
      <w:proofErr w:type="spellStart"/>
      <w:r w:rsidRPr="009648D8">
        <w:rPr>
          <w:rFonts w:ascii="Times New Roman" w:hAnsi="Times New Roman" w:cs="Times New Roman"/>
          <w:b/>
        </w:rPr>
        <w:t>талдау</w:t>
      </w:r>
      <w:proofErr w:type="spellEnd"/>
    </w:p>
    <w:p w:rsidR="009648D8" w:rsidRPr="0039759A" w:rsidRDefault="009648D8" w:rsidP="003975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31" w:type="dxa"/>
        <w:tblLook w:val="04A0" w:firstRow="1" w:lastRow="0" w:firstColumn="1" w:lastColumn="0" w:noHBand="0" w:noVBand="1"/>
      </w:tblPr>
      <w:tblGrid>
        <w:gridCol w:w="704"/>
        <w:gridCol w:w="6662"/>
        <w:gridCol w:w="4546"/>
        <w:gridCol w:w="2919"/>
      </w:tblGrid>
      <w:tr w:rsidR="00314F16" w:rsidRPr="00314F16" w:rsidTr="0039759A">
        <w:trPr>
          <w:trHeight w:val="709"/>
        </w:trPr>
        <w:tc>
          <w:tcPr>
            <w:tcW w:w="704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</w:tcPr>
          <w:p w:rsidR="00314F16" w:rsidRPr="00314F16" w:rsidRDefault="009648D8" w:rsidP="009648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8D8">
              <w:rPr>
                <w:rFonts w:ascii="Times New Roman" w:hAnsi="Times New Roman" w:cs="Times New Roman"/>
                <w:b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ерушінің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т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алаптары</w:t>
            </w:r>
            <w:proofErr w:type="spellEnd"/>
          </w:p>
        </w:tc>
        <w:tc>
          <w:tcPr>
            <w:tcW w:w="4546" w:type="dxa"/>
          </w:tcPr>
          <w:p w:rsidR="00314F16" w:rsidRPr="00314F16" w:rsidRDefault="009648D8" w:rsidP="00314F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8D8">
              <w:rPr>
                <w:rFonts w:ascii="Times New Roman" w:hAnsi="Times New Roman" w:cs="Times New Roman"/>
                <w:b/>
              </w:rPr>
              <w:t>Әлеуетті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алушының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ақпараты</w:t>
            </w:r>
            <w:proofErr w:type="spellEnd"/>
          </w:p>
        </w:tc>
        <w:tc>
          <w:tcPr>
            <w:tcW w:w="2919" w:type="dxa"/>
          </w:tcPr>
          <w:p w:rsidR="00314F16" w:rsidRDefault="009648D8" w:rsidP="00314F1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648D8">
              <w:rPr>
                <w:rFonts w:ascii="Times New Roman" w:hAnsi="Times New Roman" w:cs="Times New Roman"/>
                <w:b/>
              </w:rPr>
              <w:t>Ескерту</w:t>
            </w:r>
            <w:proofErr w:type="spellEnd"/>
          </w:p>
        </w:tc>
      </w:tr>
      <w:tr w:rsidR="00314F16" w:rsidTr="0039759A">
        <w:trPr>
          <w:trHeight w:val="2099"/>
        </w:trPr>
        <w:tc>
          <w:tcPr>
            <w:tcW w:w="704" w:type="dxa"/>
            <w:vAlign w:val="center"/>
          </w:tcPr>
          <w:p w:rsidR="00314F16" w:rsidRPr="0039759A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648D8" w:rsidRPr="009648D8" w:rsidRDefault="009648D8" w:rsidP="00964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3.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Әлеуетті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алушының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тәжірибесіне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қойылатын</w:t>
            </w:r>
            <w:proofErr w:type="spellEnd"/>
            <w:r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  <w:b/>
              </w:rPr>
              <w:t>талап</w:t>
            </w:r>
            <w:proofErr w:type="spellEnd"/>
          </w:p>
          <w:p w:rsidR="00314F16" w:rsidRDefault="009648D8" w:rsidP="009648D8">
            <w:pPr>
              <w:rPr>
                <w:rFonts w:ascii="Times New Roman" w:hAnsi="Times New Roman" w:cs="Times New Roman"/>
              </w:rPr>
            </w:pPr>
            <w:r w:rsidRPr="009648D8"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тамақтандыру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объектілерін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алу</w:t>
            </w:r>
            <w:proofErr w:type="spellEnd"/>
            <w:r w:rsidRPr="009648D8">
              <w:rPr>
                <w:rFonts w:ascii="Times New Roman" w:hAnsi="Times New Roman" w:cs="Times New Roman"/>
              </w:rPr>
              <w:t>/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алу</w:t>
            </w:r>
            <w:proofErr w:type="spellEnd"/>
            <w:r w:rsidRPr="009648D8">
              <w:rPr>
                <w:rFonts w:ascii="Times New Roman" w:hAnsi="Times New Roman" w:cs="Times New Roman"/>
              </w:rPr>
              <w:t>/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сату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шарттарының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электрондық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көшірмелерімен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шарттар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төлем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тапсырмаларымен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расталатын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бизнес-</w:t>
            </w:r>
            <w:proofErr w:type="spellStart"/>
            <w:r w:rsidRPr="009648D8">
              <w:rPr>
                <w:rFonts w:ascii="Times New Roman" w:hAnsi="Times New Roman" w:cs="Times New Roman"/>
              </w:rPr>
              <w:t>орталықтарда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сауда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орталықтарында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жеке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тұрған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ғимараттарда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тамақтандыру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5 (бес)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жыл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2 (</w:t>
            </w:r>
            <w:proofErr w:type="spellStart"/>
            <w:r w:rsidRPr="009648D8">
              <w:rPr>
                <w:rFonts w:ascii="Times New Roman" w:hAnsi="Times New Roman" w:cs="Times New Roman"/>
              </w:rPr>
              <w:t>екі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жыл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тәжірибесінің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болуы</w:t>
            </w:r>
            <w:proofErr w:type="spellEnd"/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648D8" w:rsidRPr="009648D8" w:rsidRDefault="00314F16" w:rsidP="009648D8">
            <w:pPr>
              <w:rPr>
                <w:rFonts w:ascii="Times New Roman" w:hAnsi="Times New Roman" w:cs="Times New Roman"/>
                <w:b/>
              </w:rPr>
            </w:pPr>
            <w:r w:rsidRPr="00314F16">
              <w:rPr>
                <w:rFonts w:ascii="Times New Roman" w:hAnsi="Times New Roman" w:cs="Times New Roman"/>
              </w:rPr>
              <w:t>4.</w:t>
            </w:r>
            <w:r w:rsidRPr="00314F16">
              <w:rPr>
                <w:rFonts w:ascii="Times New Roman" w:hAnsi="Times New Roman" w:cs="Times New Roman"/>
              </w:rPr>
              <w:tab/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Әлеуетті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алушының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персоналына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қойылатын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>:</w:t>
            </w:r>
          </w:p>
          <w:p w:rsidR="00314F16" w:rsidRPr="009648D8" w:rsidRDefault="009648D8" w:rsidP="009648D8">
            <w:pPr>
              <w:rPr>
                <w:rFonts w:ascii="Times New Roman" w:hAnsi="Times New Roman" w:cs="Times New Roman"/>
              </w:rPr>
            </w:pPr>
            <w:r w:rsidRPr="009648D8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9648D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білікті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аспазшы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аспаз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648D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алушымен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шарттармен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оқу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орнының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дипломдарымен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кітапшаларынан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біліктілігін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арттырудан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өткені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сертификаттардан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көшірмелерімен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расталатын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аспаз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көмекшісінің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жылдық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тәжірибесі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персоналдың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болуы</w:t>
            </w:r>
            <w:proofErr w:type="spellEnd"/>
            <w:r w:rsidR="00314F16" w:rsidRPr="00964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4.2.</w:t>
            </w:r>
            <w:r w:rsidRPr="00314F16">
              <w:rPr>
                <w:rFonts w:ascii="Times New Roman" w:hAnsi="Times New Roman" w:cs="Times New Roman"/>
              </w:rPr>
              <w:tab/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объектіде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келушілерге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көрсету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процесіне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тікелей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қатысатын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қажетті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азық-түлік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өнімдерін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жеткізуді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ететін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жұмыскерлерді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келушілерге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көрсету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көрсету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процесіне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қатыспайтын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басшылар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басқа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жұмыскерлерді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есепке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алмағанда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алушымен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еңбек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шарттарымен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расталатын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персоналдың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кемінде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адамы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4.3.</w:t>
            </w:r>
            <w:r w:rsidRPr="00314F16">
              <w:rPr>
                <w:rFonts w:ascii="Times New Roman" w:hAnsi="Times New Roman" w:cs="Times New Roman"/>
              </w:rPr>
              <w:tab/>
              <w:t xml:space="preserve"> </w:t>
            </w:r>
            <w:r w:rsidR="009648D8" w:rsidRPr="009648D8">
              <w:rPr>
                <w:rFonts w:ascii="Times New Roman" w:hAnsi="Times New Roman" w:cs="Times New Roman"/>
              </w:rPr>
              <w:t xml:space="preserve">"Жеке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кітапшаларды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беру,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есепке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жүргізу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туралы"Қазақстан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қарашадағы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№ ҚР ДСМ-196/2020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бұйрығына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сәйкес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объектіде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келушілерге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көрсету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процесіне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тікелей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қатысатын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қызметкерлерінде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кітапшалардың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314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5.</w:t>
            </w:r>
            <w:r w:rsidRPr="00314F16">
              <w:rPr>
                <w:rFonts w:ascii="Times New Roman" w:hAnsi="Times New Roman" w:cs="Times New Roman"/>
              </w:rPr>
              <w:tab/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Қолданылатын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өнімдер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мен </w:t>
            </w:r>
            <w:r w:rsidR="009648D8">
              <w:rPr>
                <w:rFonts w:ascii="Times New Roman" w:hAnsi="Times New Roman" w:cs="Times New Roman"/>
                <w:b/>
                <w:lang w:val="kk-KZ"/>
              </w:rPr>
              <w:t>дайындау</w:t>
            </w:r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технологияларына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қойылатын</w:t>
            </w:r>
            <w:proofErr w:type="spellEnd"/>
            <w:r w:rsidR="009648D8" w:rsidRPr="009648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314F16">
              <w:rPr>
                <w:rFonts w:ascii="Times New Roman" w:hAnsi="Times New Roman" w:cs="Times New Roman"/>
                <w:b/>
              </w:rPr>
              <w:t>:</w:t>
            </w:r>
          </w:p>
          <w:p w:rsidR="009648D8" w:rsidRPr="009648D8" w:rsidRDefault="00314F16" w:rsidP="009648D8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lastRenderedPageBreak/>
              <w:t>5.1.</w:t>
            </w:r>
            <w:r w:rsidRPr="00314F16">
              <w:rPr>
                <w:rFonts w:ascii="Times New Roman" w:hAnsi="Times New Roman" w:cs="Times New Roman"/>
              </w:rPr>
              <w:tab/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ас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блогында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қойма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үй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жайларында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буфет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өнімдерін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тарату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өткізу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орындарында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гигиеналық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сақталуын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мынадай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нормативтік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құжаттарында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көзделген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талаптардың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сақталуын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етеді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>:</w:t>
            </w:r>
          </w:p>
          <w:p w:rsidR="00314F16" w:rsidRPr="00314F16" w:rsidRDefault="009648D8" w:rsidP="009648D8">
            <w:pPr>
              <w:rPr>
                <w:rFonts w:ascii="Times New Roman" w:hAnsi="Times New Roman" w:cs="Times New Roman"/>
              </w:rPr>
            </w:pPr>
            <w:r w:rsidRPr="009648D8">
              <w:rPr>
                <w:rFonts w:ascii="Times New Roman" w:hAnsi="Times New Roman" w:cs="Times New Roman"/>
              </w:rPr>
              <w:t>- "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Қоғамдық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тамақтану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объектілеріне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2022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ақпандағы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№ ҚР ДСМ-16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бұйрығы</w:t>
            </w:r>
            <w:proofErr w:type="spellEnd"/>
            <w:r w:rsidR="00314F16" w:rsidRPr="00314F16">
              <w:rPr>
                <w:rFonts w:ascii="Times New Roman" w:hAnsi="Times New Roman" w:cs="Times New Roman"/>
              </w:rPr>
              <w:t>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Бұйрық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м. а.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қарап-тексеруге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жататын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адамдардың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нысаналы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топтарын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оларды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жүргізу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кезеңділігін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зертханалық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зерттеулердің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көлемін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көрсетілімдерді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зиянды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немесе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қауіпті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өндірістік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факторлардың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кәсіптер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жұмыстардың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тізбесін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қазандағы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№ ҚР ДСМ-131/2020,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оларды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орындау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кезінде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жұмысқа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түскен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кезде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алдын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қарап-тексерулер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мерзімді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қарап-тексерулер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алдын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ала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міндетті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қарап-тексеруден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өту"мемлекеттік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көрсету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жүргізіледі</w:t>
            </w:r>
            <w:proofErr w:type="spellEnd"/>
            <w:r w:rsidRPr="00314F16">
              <w:rPr>
                <w:rFonts w:ascii="Times New Roman" w:hAnsi="Times New Roman" w:cs="Times New Roman"/>
              </w:rPr>
              <w:t>.</w:t>
            </w:r>
          </w:p>
          <w:p w:rsidR="009648D8" w:rsidRPr="009648D8" w:rsidRDefault="00314F16" w:rsidP="009648D8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</w:t>
            </w:r>
            <w:r w:rsidR="009648D8" w:rsidRPr="009648D8">
              <w:rPr>
                <w:rFonts w:ascii="Times New Roman" w:hAnsi="Times New Roman" w:cs="Times New Roman"/>
              </w:rPr>
              <w:t xml:space="preserve">"Жеке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кітапшаларды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беру,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есепке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жүргізу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туралы"Қазақстан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2020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қарашадағы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№ ҚР ДСМ-196/2020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бұйрығы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>.</w:t>
            </w:r>
          </w:p>
          <w:p w:rsidR="00314F16" w:rsidRPr="00314F16" w:rsidRDefault="009648D8" w:rsidP="009648D8">
            <w:pPr>
              <w:rPr>
                <w:rFonts w:ascii="Times New Roman" w:hAnsi="Times New Roman" w:cs="Times New Roman"/>
              </w:rPr>
            </w:pPr>
            <w:r w:rsidRPr="009648D8">
              <w:rPr>
                <w:rFonts w:ascii="Times New Roman" w:hAnsi="Times New Roman" w:cs="Times New Roman"/>
              </w:rPr>
              <w:t xml:space="preserve">- "Дезинфекция, дезинсекция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дератизацияны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ұйымдастыруға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жүргізуге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туралы"Қазақстан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2018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28 </w:t>
            </w:r>
            <w:proofErr w:type="spellStart"/>
            <w:r w:rsidRPr="009648D8">
              <w:rPr>
                <w:rFonts w:ascii="Times New Roman" w:hAnsi="Times New Roman" w:cs="Times New Roman"/>
              </w:rPr>
              <w:t>тамыздағы</w:t>
            </w:r>
            <w:proofErr w:type="spellEnd"/>
            <w:r w:rsidRPr="009648D8">
              <w:rPr>
                <w:rFonts w:ascii="Times New Roman" w:hAnsi="Times New Roman" w:cs="Times New Roman"/>
              </w:rPr>
              <w:t xml:space="preserve"> № ҚР ДСМ-8 </w:t>
            </w:r>
            <w:proofErr w:type="spellStart"/>
            <w:r w:rsidRPr="009648D8">
              <w:rPr>
                <w:rFonts w:ascii="Times New Roman" w:hAnsi="Times New Roman" w:cs="Times New Roman"/>
              </w:rPr>
              <w:t>бұйрығы</w:t>
            </w:r>
            <w:proofErr w:type="spellEnd"/>
            <w:r w:rsidR="00314F16" w:rsidRPr="00314F16">
              <w:rPr>
                <w:rFonts w:ascii="Times New Roman" w:hAnsi="Times New Roman" w:cs="Times New Roman"/>
              </w:rPr>
              <w:t>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тамыздағы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№ ҚР ДСМ-83 "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кондитерлік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бұйымдарды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өндіру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объектілеріне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кондитерлік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бұйымдарды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өндіру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өлшеп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орау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тасымалдау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өткізу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кәдеге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жарату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жою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шарттарына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туралы"бұйрығы</w:t>
            </w:r>
            <w:proofErr w:type="spellEnd"/>
            <w:r w:rsidRPr="00314F16">
              <w:rPr>
                <w:rFonts w:ascii="Times New Roman" w:hAnsi="Times New Roman" w:cs="Times New Roman"/>
              </w:rPr>
              <w:t>.</w:t>
            </w:r>
          </w:p>
          <w:p w:rsidR="00314F16" w:rsidRP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9648D8" w:rsidRPr="009648D8">
              <w:rPr>
                <w:rFonts w:ascii="Times New Roman" w:hAnsi="Times New Roman" w:cs="Times New Roman"/>
              </w:rPr>
              <w:t>"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Жолаушылар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жүктерді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тасымалдауға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көлік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құралдарына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"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Денсаулық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қаңтардағы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№ ҚР ДСМ-5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бұйрығы</w:t>
            </w:r>
            <w:proofErr w:type="spellEnd"/>
            <w:r w:rsidRPr="00314F16">
              <w:rPr>
                <w:rFonts w:ascii="Times New Roman" w:hAnsi="Times New Roman" w:cs="Times New Roman"/>
              </w:rPr>
              <w:t>.</w:t>
            </w:r>
          </w:p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 xml:space="preserve">- </w:t>
            </w:r>
            <w:r w:rsidR="009648D8" w:rsidRPr="009648D8">
              <w:rPr>
                <w:rFonts w:ascii="Times New Roman" w:hAnsi="Times New Roman" w:cs="Times New Roman"/>
              </w:rPr>
              <w:t xml:space="preserve">"Су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көздеріне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шаруашылық-ауыз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мақсаттары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үшін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жинау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орындарына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шаруашылық-ауыз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сумен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жабдықтауға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объектілерінің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мәдени-тұрмыстық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су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қауіпсіздік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орындарына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санитариялық-эпидемиологиялық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талаптар"санитариялық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қағидаларын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бекіту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Ұлттық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экономика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министрінің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жылғы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наурыздағы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№ 209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бұйрығы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B31848" w:rsidP="00314F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Сатып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өнімдері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Республикасының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өнімдерінің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қауіпсіздігі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туралы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заңнамасында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белгіленген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талаптарға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сәйкес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келуге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тиіс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Тағамдардың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өнімдерінің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аспаздық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бұйымдардың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тұтынушылық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қасиеттері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технологиялары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Қазақстанның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қолданыстағы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регламенттеріне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сәйкес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келуі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тиіс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314F16" w:rsidTr="0039759A">
        <w:trPr>
          <w:trHeight w:val="236"/>
        </w:trPr>
        <w:tc>
          <w:tcPr>
            <w:tcW w:w="704" w:type="dxa"/>
          </w:tcPr>
          <w:p w:rsidR="00314F16" w:rsidRDefault="00314F16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14F16" w:rsidRDefault="00B31848" w:rsidP="00B3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ас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блогы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персоналының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жұмысына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басшылықты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жүзеге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асырады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технологиясының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азық-түлік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салудың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бөліктердің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шығу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нормаларының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сақталуын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азық-түлік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пен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ыдыс-аяқтарды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қызметкерлерге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босатуды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жеткізілетін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өнімдердің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сапасын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бақылауды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оларды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өткізу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ережелерінің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сақталуын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етеді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6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314F16" w:rsidRDefault="00314F16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Tr="0039759A">
        <w:trPr>
          <w:trHeight w:val="236"/>
        </w:trPr>
        <w:tc>
          <w:tcPr>
            <w:tcW w:w="704" w:type="dxa"/>
          </w:tcPr>
          <w:p w:rsidR="00B31848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31848" w:rsidRDefault="00B31848" w:rsidP="00B3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технологиясын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сақтау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тағамдардың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калориялылығына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сәйкестігі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үшін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блоктарында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тамақ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дайындаудың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бірыңғай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картотекасының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карталарының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болуын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етеді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46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  <w:tr w:rsidR="00B31848" w:rsidTr="0039759A">
        <w:trPr>
          <w:trHeight w:val="236"/>
        </w:trPr>
        <w:tc>
          <w:tcPr>
            <w:tcW w:w="704" w:type="dxa"/>
          </w:tcPr>
          <w:p w:rsidR="00B31848" w:rsidRDefault="00B31848" w:rsidP="0039759A">
            <w:pPr>
              <w:pStyle w:val="a4"/>
              <w:numPr>
                <w:ilvl w:val="0"/>
                <w:numId w:val="1"/>
              </w:numPr>
              <w:ind w:left="45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B31848" w:rsidRDefault="00B31848" w:rsidP="00B3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Жалға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алушы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қолда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Тоңазытқыш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санитариялық-техникалық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жабдықтардың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жарамдылығын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және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уақтылы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тексеруді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өлшеу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құралдары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үшін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9648D8" w:rsidRPr="0096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48D8" w:rsidRPr="009648D8">
              <w:rPr>
                <w:rFonts w:ascii="Times New Roman" w:hAnsi="Times New Roman" w:cs="Times New Roman"/>
              </w:rPr>
              <w:t>етеді</w:t>
            </w:r>
            <w:bookmarkStart w:id="0" w:name="_GoBack"/>
            <w:bookmarkEnd w:id="0"/>
            <w:proofErr w:type="spellEnd"/>
            <w:r w:rsidRPr="00314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46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B31848" w:rsidRDefault="00B31848" w:rsidP="00314F16">
            <w:pPr>
              <w:rPr>
                <w:rFonts w:ascii="Times New Roman" w:hAnsi="Times New Roman" w:cs="Times New Roman"/>
              </w:rPr>
            </w:pPr>
          </w:p>
        </w:tc>
      </w:tr>
    </w:tbl>
    <w:p w:rsidR="00314F16" w:rsidRPr="00314F16" w:rsidRDefault="00314F16" w:rsidP="00314F16">
      <w:pPr>
        <w:spacing w:after="0"/>
        <w:rPr>
          <w:rFonts w:ascii="Times New Roman" w:hAnsi="Times New Roman" w:cs="Times New Roman"/>
        </w:rPr>
      </w:pPr>
    </w:p>
    <w:sectPr w:rsidR="00314F16" w:rsidRPr="00314F16" w:rsidSect="0031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97AD3"/>
    <w:multiLevelType w:val="hybridMultilevel"/>
    <w:tmpl w:val="AD24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16"/>
    <w:rsid w:val="00314F16"/>
    <w:rsid w:val="0039759A"/>
    <w:rsid w:val="004D466D"/>
    <w:rsid w:val="00890490"/>
    <w:rsid w:val="009648D8"/>
    <w:rsid w:val="009E5043"/>
    <w:rsid w:val="00B31848"/>
    <w:rsid w:val="00B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48C4"/>
  <w15:chartTrackingRefBased/>
  <w15:docId w15:val="{DC953591-2561-4076-AEE4-C2D0FBC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Спабеков Амирхан Камисбекович</cp:lastModifiedBy>
  <cp:revision>2</cp:revision>
  <dcterms:created xsi:type="dcterms:W3CDTF">2023-04-06T05:36:00Z</dcterms:created>
  <dcterms:modified xsi:type="dcterms:W3CDTF">2023-04-18T08:59:00Z</dcterms:modified>
</cp:coreProperties>
</file>