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7" w:rsidRPr="00096217" w:rsidRDefault="00104317" w:rsidP="00104317">
      <w:pPr>
        <w:pStyle w:val="80"/>
        <w:tabs>
          <w:tab w:val="left" w:pos="262"/>
        </w:tabs>
        <w:spacing w:before="120" w:after="120"/>
        <w:ind w:left="495" w:right="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6217">
        <w:rPr>
          <w:rFonts w:ascii="Times New Roman" w:hAnsi="Times New Roman" w:cs="Times New Roman"/>
          <w:sz w:val="28"/>
          <w:szCs w:val="28"/>
        </w:rPr>
        <w:t>Таблица №1</w:t>
      </w:r>
    </w:p>
    <w:p w:rsidR="00104317" w:rsidRPr="005D0D56" w:rsidRDefault="00104317" w:rsidP="00104317">
      <w:pPr>
        <w:tabs>
          <w:tab w:val="left" w:pos="708"/>
        </w:tabs>
        <w:suppressAutoHyphens/>
        <w:rPr>
          <w:sz w:val="28"/>
          <w:szCs w:val="28"/>
        </w:rPr>
      </w:pPr>
    </w:p>
    <w:tbl>
      <w:tblPr>
        <w:tblW w:w="14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2669"/>
        <w:gridCol w:w="4935"/>
        <w:gridCol w:w="851"/>
        <w:gridCol w:w="1403"/>
        <w:gridCol w:w="2140"/>
        <w:gridCol w:w="2054"/>
      </w:tblGrid>
      <w:tr w:rsidR="00104317" w:rsidRPr="005D0D56" w:rsidTr="00DC5933">
        <w:trPr>
          <w:trHeight w:val="1574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№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Наименование, краткая характеристика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Детальная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К-во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4317" w:rsidRPr="005D0D56" w:rsidRDefault="00104317" w:rsidP="00DC5933">
            <w:pPr>
              <w:spacing w:line="115" w:lineRule="atLeast"/>
              <w:ind w:left="-891" w:firstLine="891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Срок</w:t>
            </w:r>
          </w:p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поставки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04317" w:rsidRPr="005D0D56" w:rsidRDefault="00104317" w:rsidP="00DC5933">
            <w:pPr>
              <w:spacing w:line="115" w:lineRule="atLeast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Сумма, без НДС</w:t>
            </w:r>
          </w:p>
        </w:tc>
      </w:tr>
      <w:tr w:rsidR="00104317" w:rsidRPr="005D0D56" w:rsidTr="00DC5933">
        <w:trPr>
          <w:trHeight w:val="2230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Определение формата, написание концепции, плана (Программы) и сценария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На выбор заказчика должно быть представлено не менее 2 (двух) форматов проведения мероприятия.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Все материалы должны быть подготовлены профессиональными автор</w:t>
            </w:r>
            <w:r>
              <w:rPr>
                <w:rFonts w:eastAsia="Calibri"/>
                <w:sz w:val="28"/>
                <w:szCs w:val="28"/>
                <w:lang w:eastAsia="en-US"/>
              </w:rPr>
              <w:t>ом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и редактор</w:t>
            </w:r>
            <w:r>
              <w:rPr>
                <w:rFonts w:eastAsia="Calibri"/>
                <w:sz w:val="28"/>
                <w:szCs w:val="28"/>
                <w:lang w:eastAsia="en-US"/>
              </w:rPr>
              <w:t>ом (сценаристом)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, с учетом специфики Заказчика и мероприятия.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Оформление зала и холла (предлагаемый дизайн мероприятия должен быть представлен в электронном виде (графическая модель) на согласование Заказчика в заранее оговорённые сроки)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Оригинальное оформление с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цен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, подиум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а, суфлеров. Наличие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крес</w:t>
            </w:r>
            <w:r>
              <w:rPr>
                <w:rFonts w:eastAsia="Calibri"/>
                <w:sz w:val="28"/>
                <w:szCs w:val="28"/>
                <w:lang w:eastAsia="en-US"/>
              </w:rPr>
              <w:t>ел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, столик</w:t>
            </w:r>
            <w:r>
              <w:rPr>
                <w:rFonts w:eastAsia="Calibri"/>
                <w:sz w:val="28"/>
                <w:szCs w:val="28"/>
                <w:lang w:eastAsia="en-US"/>
              </w:rPr>
              <w:t>ов и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к</w:t>
            </w: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верт</w:t>
            </w:r>
            <w:r>
              <w:rPr>
                <w:rFonts w:eastAsia="Calibri"/>
                <w:sz w:val="28"/>
                <w:szCs w:val="28"/>
                <w:lang w:eastAsia="en-US"/>
              </w:rPr>
              <w:t>ок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для президиума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(при необходимости),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стул</w:t>
            </w:r>
            <w:r>
              <w:rPr>
                <w:rFonts w:eastAsia="Calibri"/>
                <w:sz w:val="28"/>
                <w:szCs w:val="28"/>
                <w:lang w:eastAsia="en-US"/>
              </w:rPr>
              <w:t>ьев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для участников, цветочн</w:t>
            </w:r>
            <w:r>
              <w:rPr>
                <w:rFonts w:eastAsia="Calibri"/>
                <w:sz w:val="28"/>
                <w:szCs w:val="28"/>
                <w:lang w:eastAsia="en-US"/>
              </w:rPr>
              <w:t>ое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оформление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зала и сцены и иные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декорации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(в случае необходимости и в соответствии с утвержденным проектом дизайна)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Режиссура мероприятия</w:t>
            </w:r>
          </w:p>
          <w:p w:rsidR="00104317" w:rsidRPr="005D0D56" w:rsidRDefault="00104317" w:rsidP="00DC593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Профессиональный режиссер п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роводит репетиции со спикерами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технические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репетиции (прогоны);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выстраивает последовательность и синхронность мероприятия, в соответствии со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сценарием мероприятия; отслеживает своевременность, корректность и соответствие демонстрируемого визуального контента выступлению спикеров и/или ведущих; корректирует выступление спикера (по времени и/или по содержанию), в случае необходимости.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В сроки и формате,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597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Звук-видео-свет оформление, лед экраны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Проводные и радиомикрофоны, звуковые усилители, оборудование для синхронного перевода (микрофоны)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color w:val="000000"/>
                <w:sz w:val="28"/>
                <w:szCs w:val="28"/>
              </w:rPr>
              <w:t xml:space="preserve">Аренда </w:t>
            </w:r>
            <w:proofErr w:type="spellStart"/>
            <w:r w:rsidRPr="005D0D56">
              <w:rPr>
                <w:color w:val="000000"/>
                <w:sz w:val="28"/>
                <w:szCs w:val="28"/>
              </w:rPr>
              <w:t>Led</w:t>
            </w:r>
            <w:proofErr w:type="spellEnd"/>
            <w:r w:rsidRPr="005D0D56">
              <w:rPr>
                <w:color w:val="000000"/>
                <w:sz w:val="28"/>
                <w:szCs w:val="28"/>
              </w:rPr>
              <w:t xml:space="preserve"> экрана</w:t>
            </w:r>
            <w:r>
              <w:rPr>
                <w:color w:val="000000"/>
                <w:sz w:val="28"/>
                <w:szCs w:val="28"/>
              </w:rPr>
              <w:t xml:space="preserve"> не менее</w:t>
            </w:r>
            <w:r w:rsidRPr="005D0D56">
              <w:rPr>
                <w:color w:val="000000"/>
                <w:sz w:val="28"/>
                <w:szCs w:val="28"/>
              </w:rPr>
              <w:t xml:space="preserve"> 10*6м, </w:t>
            </w:r>
            <w:r>
              <w:rPr>
                <w:color w:val="000000"/>
                <w:sz w:val="28"/>
                <w:szCs w:val="28"/>
              </w:rPr>
              <w:t>р</w:t>
            </w:r>
            <w:r w:rsidRPr="005D0D56">
              <w:rPr>
                <w:color w:val="000000"/>
                <w:sz w:val="28"/>
                <w:szCs w:val="28"/>
              </w:rPr>
              <w:t>азрешение экрана - не менее 2,6 Мм</w:t>
            </w:r>
            <w:r>
              <w:rPr>
                <w:color w:val="000000"/>
                <w:sz w:val="28"/>
                <w:szCs w:val="28"/>
              </w:rPr>
              <w:t xml:space="preserve"> (</w:t>
            </w:r>
            <w:r w:rsidRPr="005D0D56">
              <w:rPr>
                <w:color w:val="000000"/>
                <w:sz w:val="28"/>
                <w:szCs w:val="28"/>
              </w:rPr>
              <w:t>включая работу техника, монтаж-демонтаж</w:t>
            </w:r>
            <w:r>
              <w:rPr>
                <w:color w:val="000000"/>
                <w:sz w:val="28"/>
                <w:szCs w:val="28"/>
              </w:rPr>
              <w:t>); 2 с</w:t>
            </w:r>
            <w:r>
              <w:rPr>
                <w:rFonts w:eastAsia="Calibri"/>
                <w:sz w:val="28"/>
                <w:szCs w:val="28"/>
                <w:lang w:eastAsia="en-US"/>
              </w:rPr>
              <w:t>уфлера для спикеров</w:t>
            </w:r>
            <w:r w:rsidRPr="005D0D56"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Del="005B390B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D0D56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val="kk-KZ" w:eastAsia="en-US"/>
              </w:rPr>
            </w:pPr>
            <w:r w:rsidRPr="005D0D56">
              <w:rPr>
                <w:rFonts w:eastAsia="Calibri"/>
                <w:sz w:val="28"/>
                <w:szCs w:val="28"/>
                <w:lang w:val="kk-KZ"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Аренда металлических конструкций для баннеров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Устойчивые конструкции для баннерных растяжек и информационных панелей, включая услуги монтажа/демонтажа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В сроки и формате, указанные в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6.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Аренда зала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Один большой зал вместительностью до </w:t>
            </w:r>
            <w:r w:rsidRPr="00BC08E4">
              <w:rPr>
                <w:rFonts w:eastAsia="Calibri"/>
                <w:sz w:val="28"/>
                <w:szCs w:val="28"/>
                <w:lang w:eastAsia="en-US"/>
              </w:rPr>
              <w:t>500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человек. В зал</w:t>
            </w:r>
            <w:r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должно быть предусмотрено помещение для синхронистов</w:t>
            </w:r>
            <w:r>
              <w:rPr>
                <w:color w:val="000000"/>
                <w:sz w:val="28"/>
                <w:szCs w:val="28"/>
              </w:rPr>
              <w:t>. Помимо большого зала необходимы</w:t>
            </w:r>
            <w:r w:rsidRPr="005D0D56">
              <w:rPr>
                <w:color w:val="000000"/>
                <w:sz w:val="28"/>
                <w:szCs w:val="28"/>
              </w:rPr>
              <w:t xml:space="preserve"> гримерные</w:t>
            </w:r>
            <w:r>
              <w:rPr>
                <w:color w:val="000000"/>
                <w:sz w:val="28"/>
                <w:szCs w:val="28"/>
              </w:rPr>
              <w:t xml:space="preserve"> (наличие зеркала обязательно) на 10-15 человек</w:t>
            </w:r>
            <w:r w:rsidRPr="005D0D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5D0D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не менее 2 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День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8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Видео сопровождение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Профессиональная видеосъемка в ходе мероприятия. Качественные рабочие съемки 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общий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видеоотчет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 итогам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Перечисленные видеоматериалы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предоставляются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Заказчику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в электронном виде (внешний переносной диск) не позднее 4 (четырех) календарных дней после мероприятия.</w:t>
            </w:r>
          </w:p>
          <w:p w:rsidR="00104317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4317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ПТС с пультом для съемки</w:t>
            </w:r>
            <w:r w:rsidRPr="005D0D56">
              <w:rPr>
                <w:color w:val="000000"/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Не менее 5 камер с операторами, </w:t>
            </w:r>
            <w:r w:rsidRPr="005D0D56">
              <w:rPr>
                <w:color w:val="000000"/>
                <w:sz w:val="28"/>
                <w:szCs w:val="28"/>
              </w:rPr>
              <w:t>режиссер пульта для записи, режиссер монтажа, видеоинженер, звукорежиссер.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Онлайн трансляция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color w:val="000000"/>
                <w:sz w:val="28"/>
                <w:szCs w:val="28"/>
              </w:rPr>
              <w:t xml:space="preserve">Прямая трансляция видеосигнала на сайт компании или в </w:t>
            </w:r>
            <w:r w:rsidRPr="00FF2DC0">
              <w:rPr>
                <w:color w:val="000000"/>
                <w:sz w:val="28"/>
                <w:szCs w:val="28"/>
              </w:rPr>
              <w:t>социальны</w:t>
            </w:r>
            <w:r>
              <w:rPr>
                <w:color w:val="000000"/>
                <w:sz w:val="28"/>
                <w:szCs w:val="28"/>
              </w:rPr>
              <w:t>х</w:t>
            </w:r>
            <w:r w:rsidRPr="00FF2DC0">
              <w:rPr>
                <w:color w:val="000000"/>
                <w:sz w:val="28"/>
                <w:szCs w:val="28"/>
              </w:rPr>
              <w:t xml:space="preserve"> сет</w:t>
            </w:r>
            <w:r>
              <w:rPr>
                <w:color w:val="000000"/>
                <w:sz w:val="28"/>
                <w:szCs w:val="28"/>
              </w:rPr>
              <w:t>ях (по письменному согласованию с Заказчиком)</w:t>
            </w:r>
            <w:r w:rsidRPr="00FF2DC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Фото сопровождение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Профессиональная фотосъемка в ходе мероприятия. Качественные и обработанные фото материалы по итогам мероприятия предоставляются на электронном носителе (внешний переносной диск) не позднее 4 (четырех) календарных дней после мероприятия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едущи</w:t>
            </w:r>
            <w:r>
              <w:rPr>
                <w:rFonts w:eastAsia="Calibri"/>
                <w:sz w:val="28"/>
                <w:szCs w:val="28"/>
                <w:lang w:eastAsia="en-US"/>
              </w:rPr>
              <w:t>й/модератор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Профессиональны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ведущи</w:t>
            </w:r>
            <w:r>
              <w:rPr>
                <w:rFonts w:eastAsia="Calibri"/>
                <w:sz w:val="28"/>
                <w:szCs w:val="28"/>
                <w:lang w:eastAsia="en-US"/>
              </w:rPr>
              <w:t>й/модератор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с грамотной, хорошо поставленной речью, четкой дикцией, приятной внешностью, владеющи</w:t>
            </w:r>
            <w:r>
              <w:rPr>
                <w:rFonts w:eastAsia="Calibri"/>
                <w:sz w:val="28"/>
                <w:szCs w:val="28"/>
                <w:lang w:eastAsia="en-US"/>
              </w:rPr>
              <w:t>й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русским, казахским и/или английскими языками (в случае необходимости), легко ориентирующи</w:t>
            </w:r>
            <w:r>
              <w:rPr>
                <w:rFonts w:eastAsia="Calibri"/>
                <w:sz w:val="28"/>
                <w:szCs w:val="28"/>
                <w:lang w:eastAsia="en-US"/>
              </w:rPr>
              <w:t>йся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на публике. Текст выступлений ведущ</w:t>
            </w:r>
            <w:r>
              <w:rPr>
                <w:rFonts w:eastAsia="Calibri"/>
                <w:sz w:val="28"/>
                <w:szCs w:val="28"/>
                <w:lang w:eastAsia="en-US"/>
              </w:rPr>
              <w:t>его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должен быть неотъемлемой частью сценария мероприятия.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Человек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Подготовка спикеров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Профессиональный тренер по ораторскому искусству, мастерству устного выступления, подготовке эффективных презентаций. Задачи тренера: подготовить выступление и презентацию совместно со спикером, обучить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спикера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приемам эффективного выступления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, принять участие в репетициях мероприятия в целях корректировки выступления спикеров.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Человек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Обеспечение синхронного и последовательного перевода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Группа профессиональных переводчиков (английский, русский, казахский и др. языки по отдельному требованию Заказчика).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Час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Кейтеринг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Комплекс меню из расчета на одного человека, включающий горячие (чай/кофе) и прохладительные напитки (бутилированная вода), легкие закуски, фрукты, сладкую выпечку. Столы, посуда для закусок и выпечки, оформление (скатерти), столовые приборы, бокалы для напитков, обслуживающий персонал. 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Меню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кейтеринга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оформление согласовывается в письменном виде с Заказчиком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500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Комплекс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 одного человека (включая обслуживание)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6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Разработка и печать информационной продукции включая, но не ограничиваясь: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-Баннеры 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-Информационные стенды </w:t>
            </w:r>
          </w:p>
          <w:p w:rsidR="00104317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-Пресс-стены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Выставочные конструкции 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Растяжки баннерные (разработка дизайна и печать)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Технические характеристики должны включать, но не ограничиваться: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широкоформатная печать, плотностью не менее 510 гр. на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. с фотографическим качеством изображения не менее 300dpi, прошитые края, люверсы.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Размер зависит от зала проведения, но не менее 3x5м., услуга включает услуги монтажа/демонтажа.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14.</w:t>
            </w:r>
          </w:p>
        </w:tc>
        <w:tc>
          <w:tcPr>
            <w:tcW w:w="266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Мобильный рекламный стенд (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roll-up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Технические характеристики: предпочтителен каркас из анодированного алюминия, чехол – тубус для перевозки конструкций. Цветная печать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сольвентными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чернилами, устойчивыми к воздействию влаги и ультрафиолетовых лучей, разрешением 1440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dpi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на виниловой пленке PVC.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Конструкция должна быть устойчивая, с ровной печатью, без следов склейки.  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Размер: не менее 2х0,80м.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945D30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Шт</w:t>
            </w:r>
            <w:proofErr w:type="spellEnd"/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66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Пресс-стена (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стрейч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Технические характеристики: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Каркас из алюминиевого профиля, включает механизм растяжки баннера, материал плаката – литая баннерная ткань (не прозрачная), 510 грамм, способ печати: УФ-печать (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особостойкая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без запаха). Баннер полностью скрывает раму конструкции. Натяжение баннера равномерное по всей длине. Максимально точный перенос цвета при печати, контейнер-тубус для перевозки всей системы.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Размер: в собранном виде, ориентировочно, 3х3м. 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Включая услуги монтажа/демонтажа.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Кв.м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317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Стенды с фотографиями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Легкие конструкции (пластик/металл) размером не менее 3х2 метра, с фотографиями сотрудников компании (возможно двухсторонние фото, рамочные конструкции). Фото предоставляется Заказчиком, конструкции, дизайн и оформление изготавливаются Поставщиком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Изготовление раздаточного материала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Информационные и раздаточные материалы включают, но не ограничиваются одним из следующих форматов: брошюры/буклеты/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лефлеты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>, благодарственные письма/ почетные грамоты, плакаты/фотографии и пр.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Качественный, оригинальный дизайн с использованием фирменного стиля Заказчика.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Не менее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Разработка дизайна информационных и раздаточных материалов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Услуга по изготовлению презентаций (</w:t>
            </w:r>
            <w:r>
              <w:rPr>
                <w:rFonts w:eastAsia="Calibri"/>
                <w:sz w:val="28"/>
                <w:szCs w:val="28"/>
                <w:lang w:eastAsia="en-US"/>
              </w:rPr>
              <w:t>не менее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20 слайдов в одной презентации) включает формирование текстовой части, графического материала (адаптация графиков, схем, таблиц и пр.),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инфографика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, создание иллюстраций в векторе/ растровый коллаж/ ретушь, варианты титула, колонтитула, с эксклюзивными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иллюстрациями/ фотографиями, адаптация в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Power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Point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Presentation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Smart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PDF, 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</w:rPr>
              <w:t>ригинальные заставки</w:t>
            </w:r>
            <w:r w:rsidRPr="005D0D5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5D0D56">
              <w:rPr>
                <w:color w:val="000000"/>
                <w:sz w:val="28"/>
                <w:szCs w:val="28"/>
              </w:rPr>
              <w:t>экрана</w:t>
            </w:r>
            <w:r>
              <w:rPr>
                <w:color w:val="000000"/>
                <w:sz w:val="28"/>
                <w:szCs w:val="28"/>
              </w:rPr>
              <w:t xml:space="preserve"> для творческих номеров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и иные услуги дизайна по требованию Заказчика.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Услуга 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2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Серия видеороликов </w:t>
            </w:r>
          </w:p>
        </w:tc>
        <w:tc>
          <w:tcPr>
            <w:tcW w:w="4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Не менее 1 презентационного видеоролика. Хронометраж: не более 3 минут</w:t>
            </w:r>
            <w:r w:rsidRPr="00B83B43">
              <w:rPr>
                <w:rFonts w:eastAsia="Calibri"/>
                <w:sz w:val="28"/>
                <w:szCs w:val="28"/>
                <w:lang w:eastAsia="en-US"/>
              </w:rPr>
              <w:t>, но не менее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 минуты.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Формат: ролики должны быть представлены в формате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FullHD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1920 х 1080р. Ролики должны быть адаптированы для демонстрации в интернете и на LED-дисплеях.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Создание видеоролика включает в себя следующие виды работ: концепция, сценарий, видео съемки (возможно командирование в регионы по РК), в том числе постановочные съемки, режиссура, использование элементов простой и динамической </w:t>
            </w:r>
            <w:proofErr w:type="spellStart"/>
            <w:r w:rsidRPr="005D0D56">
              <w:rPr>
                <w:rFonts w:eastAsia="Calibri"/>
                <w:sz w:val="28"/>
                <w:szCs w:val="28"/>
                <w:lang w:eastAsia="en-US"/>
              </w:rPr>
              <w:t>видеоинфографики</w:t>
            </w:r>
            <w:proofErr w:type="spellEnd"/>
            <w:r w:rsidRPr="005D0D56">
              <w:rPr>
                <w:rFonts w:eastAsia="Calibri"/>
                <w:sz w:val="28"/>
                <w:szCs w:val="28"/>
                <w:lang w:eastAsia="en-US"/>
              </w:rPr>
              <w:t xml:space="preserve"> и анимации в соответствии с фирменным стилем Заказчика; дикторская озвучка (русский/казахский/английский при необходимости); подбор/разработка и запись музыкальной композиции; монтаж, звуковые эффекты, титры и </w:t>
            </w:r>
          </w:p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lastRenderedPageBreak/>
              <w:t>пр.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 менее </w:t>
            </w:r>
            <w:r w:rsidRPr="005D0D5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2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В сроки и формате, указанные в письменной заявке Заказчика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4317" w:rsidRPr="005D0D56" w:rsidTr="00DC5933">
        <w:trPr>
          <w:trHeight w:val="22"/>
        </w:trPr>
        <w:tc>
          <w:tcPr>
            <w:tcW w:w="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4317" w:rsidRPr="005D0D56" w:rsidRDefault="00104317" w:rsidP="00DC5933">
            <w:pPr>
              <w:spacing w:line="65" w:lineRule="atLeast"/>
              <w:rPr>
                <w:rFonts w:eastAsia="Calibri"/>
                <w:sz w:val="28"/>
                <w:szCs w:val="28"/>
                <w:lang w:eastAsia="en-US"/>
              </w:rPr>
            </w:pPr>
            <w:r w:rsidRPr="005D0D56">
              <w:rPr>
                <w:rFonts w:eastAsia="Calibri"/>
                <w:sz w:val="28"/>
                <w:szCs w:val="28"/>
                <w:lang w:eastAsia="en-US"/>
              </w:rPr>
              <w:t>Итого (без НДС)</w:t>
            </w:r>
          </w:p>
        </w:tc>
        <w:tc>
          <w:tcPr>
            <w:tcW w:w="20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04317" w:rsidRPr="005D0D56" w:rsidRDefault="00104317" w:rsidP="00DC5933">
            <w:pPr>
              <w:spacing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104317" w:rsidRPr="005D0D56" w:rsidRDefault="00104317" w:rsidP="00104317">
      <w:pPr>
        <w:pStyle w:val="80"/>
        <w:tabs>
          <w:tab w:val="left" w:pos="262"/>
        </w:tabs>
        <w:spacing w:before="120" w:after="120" w:line="240" w:lineRule="auto"/>
        <w:ind w:left="495" w:right="40"/>
        <w:rPr>
          <w:rFonts w:ascii="Times New Roman" w:hAnsi="Times New Roman" w:cs="Times New Roman"/>
          <w:i w:val="0"/>
          <w:sz w:val="28"/>
          <w:szCs w:val="28"/>
        </w:rPr>
      </w:pPr>
    </w:p>
    <w:p w:rsidR="00104317" w:rsidRPr="006E3F8E" w:rsidRDefault="00104317" w:rsidP="00104317"/>
    <w:p w:rsidR="00104317" w:rsidRDefault="00104317" w:rsidP="00104317">
      <w:pPr>
        <w:jc w:val="right"/>
        <w:rPr>
          <w:b/>
          <w:bCs/>
        </w:rPr>
      </w:pPr>
    </w:p>
    <w:p w:rsidR="00104317" w:rsidRDefault="00104317" w:rsidP="00104317">
      <w:pPr>
        <w:jc w:val="right"/>
        <w:rPr>
          <w:b/>
          <w:bCs/>
        </w:rPr>
      </w:pPr>
    </w:p>
    <w:p w:rsidR="00104317" w:rsidRDefault="00104317" w:rsidP="00104317">
      <w:pPr>
        <w:jc w:val="right"/>
        <w:rPr>
          <w:b/>
          <w:bCs/>
        </w:rPr>
      </w:pPr>
    </w:p>
    <w:p w:rsidR="00104317" w:rsidRDefault="00104317" w:rsidP="00104317">
      <w:pPr>
        <w:jc w:val="right"/>
        <w:rPr>
          <w:b/>
          <w:bCs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104317" w:rsidRDefault="00104317" w:rsidP="00104317">
      <w:pPr>
        <w:jc w:val="right"/>
        <w:rPr>
          <w:b/>
          <w:bCs/>
          <w:sz w:val="28"/>
          <w:szCs w:val="28"/>
        </w:rPr>
      </w:pPr>
    </w:p>
    <w:p w:rsidR="00433C05" w:rsidRPr="00104317" w:rsidRDefault="00433C05" w:rsidP="00104317"/>
    <w:sectPr w:rsidR="00433C05" w:rsidRPr="00104317" w:rsidSect="001043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554AA"/>
    <w:multiLevelType w:val="multilevel"/>
    <w:tmpl w:val="3C4A5DC6"/>
    <w:lvl w:ilvl="0">
      <w:start w:val="2"/>
      <w:numFmt w:val="decimal"/>
      <w:lvlText w:val="%1."/>
      <w:lvlJc w:val="left"/>
      <w:pPr>
        <w:ind w:left="1063" w:hanging="495"/>
      </w:pPr>
      <w:rPr>
        <w:rFonts w:ascii="Times New Roman" w:hAnsi="Times New Roman" w:cs="Times New Roman" w:hint="default"/>
        <w:b/>
        <w:i w:val="0"/>
      </w:rPr>
    </w:lvl>
    <w:lvl w:ilvl="1">
      <w:start w:val="4"/>
      <w:numFmt w:val="decimal"/>
      <w:lvlText w:val="%1.%2."/>
      <w:lvlJc w:val="left"/>
      <w:pPr>
        <w:ind w:left="1982" w:hanging="495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55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91" w:hanging="1440"/>
      </w:pPr>
      <w:rPr>
        <w:rFonts w:hint="default"/>
      </w:rPr>
    </w:lvl>
  </w:abstractNum>
  <w:abstractNum w:abstractNumId="1">
    <w:nsid w:val="7DEB6A2F"/>
    <w:multiLevelType w:val="multilevel"/>
    <w:tmpl w:val="BB508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7"/>
    <w:rsid w:val="00104317"/>
    <w:rsid w:val="00433C05"/>
    <w:rsid w:val="0070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BC78B-370E-4A0F-9EB7-7FB540F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"/>
    <w:basedOn w:val="a"/>
    <w:link w:val="a4"/>
    <w:uiPriority w:val="34"/>
    <w:qFormat/>
    <w:rsid w:val="00104317"/>
    <w:pPr>
      <w:ind w:left="708"/>
    </w:pPr>
  </w:style>
  <w:style w:type="character" w:customStyle="1" w:styleId="a4">
    <w:name w:val="Абзац списка Знак"/>
    <w:aliases w:val="Абзац Знак"/>
    <w:link w:val="a3"/>
    <w:uiPriority w:val="34"/>
    <w:locked/>
    <w:rsid w:val="001043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link w:val="80"/>
    <w:rsid w:val="00104317"/>
    <w:rPr>
      <w:i/>
      <w:iCs/>
      <w:spacing w:val="-1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04317"/>
    <w:pPr>
      <w:widowControl w:val="0"/>
      <w:shd w:val="clear" w:color="auto" w:fill="FFFFFF"/>
      <w:spacing w:before="240" w:after="240" w:line="269" w:lineRule="exact"/>
      <w:jc w:val="both"/>
    </w:pPr>
    <w:rPr>
      <w:rFonts w:asciiTheme="minorHAnsi" w:eastAsiaTheme="minorHAnsi" w:hAnsiTheme="minorHAnsi" w:cstheme="minorBidi"/>
      <w:i/>
      <w:iCs/>
      <w:spacing w:val="-1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104317"/>
    <w:rPr>
      <w:b/>
      <w:bCs/>
      <w:spacing w:val="5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317"/>
    <w:pPr>
      <w:widowControl w:val="0"/>
      <w:shd w:val="clear" w:color="auto" w:fill="FFFFFF"/>
      <w:spacing w:line="279" w:lineRule="exact"/>
      <w:jc w:val="right"/>
    </w:pPr>
    <w:rPr>
      <w:rFonts w:asciiTheme="minorHAnsi" w:eastAsiaTheme="minorHAnsi" w:hAnsiTheme="minorHAnsi" w:cstheme="minorBidi"/>
      <w:b/>
      <w:bCs/>
      <w:spacing w:val="5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Талгаткызы Гаухар</dc:creator>
  <cp:keywords/>
  <dc:description/>
  <cp:lastModifiedBy>Жумагалиев Аскар Канатович</cp:lastModifiedBy>
  <cp:revision>2</cp:revision>
  <dcterms:created xsi:type="dcterms:W3CDTF">2019-05-28T06:21:00Z</dcterms:created>
  <dcterms:modified xsi:type="dcterms:W3CDTF">2019-05-28T06:21:00Z</dcterms:modified>
</cp:coreProperties>
</file>